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744859" w14:textId="190753C0" w:rsidR="004E47B2" w:rsidRDefault="003C5672" w:rsidP="50FC0AD0">
      <w:pPr>
        <w:spacing w:before="100" w:beforeAutospacing="1" w:after="100" w:afterAutospacing="1"/>
        <w:rPr>
          <w:rFonts w:ascii="Aptos" w:hAnsi="Aptos"/>
          <w:color w:val="000000" w:themeColor="text1"/>
          <w:sz w:val="22"/>
          <w:szCs w:val="22"/>
        </w:rPr>
      </w:pPr>
      <w:r w:rsidRPr="0001088B">
        <w:rPr>
          <w:rFonts w:ascii="Aptos" w:hAnsi="Aptos"/>
          <w:b/>
          <w:bCs/>
          <w:color w:val="000000" w:themeColor="text1"/>
          <w:sz w:val="28"/>
          <w:szCs w:val="28"/>
        </w:rPr>
        <w:drawing>
          <wp:inline distT="0" distB="0" distL="0" distR="0" wp14:anchorId="7F0B3BF2" wp14:editId="5E79BEBC">
            <wp:extent cx="1312985" cy="537504"/>
            <wp:effectExtent l="0" t="0" r="0" b="0"/>
            <wp:docPr id="139973668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956193" name=""/>
                    <pic:cNvPicPr/>
                  </pic:nvPicPr>
                  <pic:blipFill>
                    <a:blip r:embed="rId8"/>
                    <a:stretch>
                      <a:fillRect/>
                    </a:stretch>
                  </pic:blipFill>
                  <pic:spPr>
                    <a:xfrm>
                      <a:off x="0" y="0"/>
                      <a:ext cx="1417230" cy="580179"/>
                    </a:xfrm>
                    <a:prstGeom prst="rect">
                      <a:avLst/>
                    </a:prstGeom>
                  </pic:spPr>
                </pic:pic>
              </a:graphicData>
            </a:graphic>
          </wp:inline>
        </w:drawing>
      </w:r>
      <w:r>
        <w:rPr>
          <w:rFonts w:ascii="Aptos" w:hAnsi="Aptos"/>
          <w:color w:val="000000" w:themeColor="text1"/>
          <w:sz w:val="22"/>
          <w:szCs w:val="22"/>
        </w:rPr>
        <w:t xml:space="preserve">           </w:t>
      </w:r>
      <w:r w:rsidRPr="00111B77">
        <w:drawing>
          <wp:inline distT="0" distB="0" distL="0" distR="0" wp14:anchorId="0124FE31" wp14:editId="0F375111">
            <wp:extent cx="1992923" cy="672717"/>
            <wp:effectExtent l="0" t="0" r="1270" b="635"/>
            <wp:docPr id="13649850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938405" name=""/>
                    <pic:cNvPicPr/>
                  </pic:nvPicPr>
                  <pic:blipFill>
                    <a:blip r:embed="rId9"/>
                    <a:stretch>
                      <a:fillRect/>
                    </a:stretch>
                  </pic:blipFill>
                  <pic:spPr>
                    <a:xfrm>
                      <a:off x="0" y="0"/>
                      <a:ext cx="2146011" cy="724392"/>
                    </a:xfrm>
                    <a:prstGeom prst="rect">
                      <a:avLst/>
                    </a:prstGeom>
                  </pic:spPr>
                </pic:pic>
              </a:graphicData>
            </a:graphic>
          </wp:inline>
        </w:drawing>
      </w:r>
      <w:r>
        <w:rPr>
          <w:rFonts w:ascii="Aptos" w:hAnsi="Aptos"/>
          <w:color w:val="000000" w:themeColor="text1"/>
          <w:sz w:val="22"/>
          <w:szCs w:val="22"/>
        </w:rPr>
        <w:t xml:space="preserve">          </w:t>
      </w:r>
      <w:r w:rsidRPr="00111B77">
        <w:rPr>
          <w:rFonts w:ascii="Aptos" w:hAnsi="Aptos"/>
          <w:b/>
          <w:bCs/>
          <w:color w:val="000000" w:themeColor="text1"/>
          <w:sz w:val="28"/>
          <w:szCs w:val="28"/>
        </w:rPr>
        <w:drawing>
          <wp:inline distT="0" distB="0" distL="0" distR="0" wp14:anchorId="4924B701" wp14:editId="77770F1E">
            <wp:extent cx="1344118" cy="750619"/>
            <wp:effectExtent l="0" t="0" r="0" b="0"/>
            <wp:docPr id="13827845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608081" name=""/>
                    <pic:cNvPicPr/>
                  </pic:nvPicPr>
                  <pic:blipFill>
                    <a:blip r:embed="rId10"/>
                    <a:stretch>
                      <a:fillRect/>
                    </a:stretch>
                  </pic:blipFill>
                  <pic:spPr>
                    <a:xfrm>
                      <a:off x="0" y="0"/>
                      <a:ext cx="1422010" cy="794117"/>
                    </a:xfrm>
                    <a:prstGeom prst="rect">
                      <a:avLst/>
                    </a:prstGeom>
                  </pic:spPr>
                </pic:pic>
              </a:graphicData>
            </a:graphic>
          </wp:inline>
        </w:drawing>
      </w:r>
    </w:p>
    <w:p w14:paraId="63D8B0EA" w14:textId="0B07DB60" w:rsidR="00475779" w:rsidRPr="00475779" w:rsidRDefault="003C5672" w:rsidP="50FC0AD0">
      <w:pPr>
        <w:spacing w:before="100" w:beforeAutospacing="1" w:after="100" w:afterAutospacing="1"/>
        <w:rPr>
          <w:rFonts w:ascii="Aptos" w:hAnsi="Aptos"/>
          <w:color w:val="000000" w:themeColor="text1"/>
          <w:sz w:val="22"/>
          <w:szCs w:val="22"/>
        </w:rPr>
      </w:pPr>
      <w:r>
        <w:rPr>
          <w:rFonts w:ascii="Aptos" w:hAnsi="Aptos"/>
          <w:color w:val="000000" w:themeColor="text1"/>
          <w:sz w:val="22"/>
          <w:szCs w:val="22"/>
        </w:rPr>
        <w:t xml:space="preserve">                                </w:t>
      </w:r>
      <w:r w:rsidRPr="00AC0CC1">
        <w:rPr>
          <w:rFonts w:ascii="Aptos" w:hAnsi="Aptos"/>
          <w:b/>
          <w:bCs/>
          <w:noProof/>
          <w:color w:val="000000" w:themeColor="text1"/>
          <w:sz w:val="28"/>
          <w:szCs w:val="28"/>
        </w:rPr>
        <w:drawing>
          <wp:inline distT="0" distB="0" distL="0" distR="0" wp14:anchorId="26F366A4" wp14:editId="780F3AD8">
            <wp:extent cx="1305169" cy="712955"/>
            <wp:effectExtent l="0" t="0" r="0" b="0"/>
            <wp:docPr id="208785050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39933" name=""/>
                    <pic:cNvPicPr/>
                  </pic:nvPicPr>
                  <pic:blipFill>
                    <a:blip r:embed="rId11"/>
                    <a:stretch>
                      <a:fillRect/>
                    </a:stretch>
                  </pic:blipFill>
                  <pic:spPr>
                    <a:xfrm>
                      <a:off x="0" y="0"/>
                      <a:ext cx="1337280" cy="730496"/>
                    </a:xfrm>
                    <a:prstGeom prst="rect">
                      <a:avLst/>
                    </a:prstGeom>
                  </pic:spPr>
                </pic:pic>
              </a:graphicData>
            </a:graphic>
          </wp:inline>
        </w:drawing>
      </w:r>
      <w:r>
        <w:rPr>
          <w:rFonts w:ascii="Aptos" w:hAnsi="Aptos"/>
          <w:color w:val="000000" w:themeColor="text1"/>
          <w:sz w:val="22"/>
          <w:szCs w:val="22"/>
        </w:rPr>
        <w:t xml:space="preserve">                     </w:t>
      </w:r>
      <w:r>
        <w:rPr>
          <w:rFonts w:ascii="Aptos" w:hAnsi="Aptos"/>
          <w:b/>
          <w:bCs/>
          <w:noProof/>
          <w:color w:val="000000" w:themeColor="text1"/>
          <w:sz w:val="28"/>
          <w:szCs w:val="28"/>
        </w:rPr>
        <w:drawing>
          <wp:inline distT="0" distB="0" distL="0" distR="0" wp14:anchorId="571E21EE" wp14:editId="4777A799">
            <wp:extent cx="1985108" cy="672042"/>
            <wp:effectExtent l="0" t="0" r="0" b="1270"/>
            <wp:docPr id="10607398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25450" name="Image 94332545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53437" cy="695174"/>
                    </a:xfrm>
                    <a:prstGeom prst="rect">
                      <a:avLst/>
                    </a:prstGeom>
                  </pic:spPr>
                </pic:pic>
              </a:graphicData>
            </a:graphic>
          </wp:inline>
        </w:drawing>
      </w:r>
    </w:p>
    <w:p w14:paraId="361FB91A" w14:textId="2BBF70EF" w:rsidR="004E47B2" w:rsidRPr="003C5672" w:rsidRDefault="004E47B2" w:rsidP="50FC0AD0">
      <w:pPr>
        <w:spacing w:before="100" w:beforeAutospacing="1" w:after="100" w:afterAutospacing="1"/>
        <w:rPr>
          <w:rFonts w:ascii="Satoshi" w:hAnsi="Satoshi"/>
          <w:color w:val="000000" w:themeColor="text1"/>
          <w:sz w:val="22"/>
          <w:szCs w:val="22"/>
        </w:rPr>
      </w:pPr>
      <w:r w:rsidRPr="003C5672">
        <w:rPr>
          <w:rFonts w:ascii="Satoshi" w:hAnsi="Satoshi"/>
          <w:color w:val="000000" w:themeColor="text1"/>
          <w:sz w:val="22"/>
          <w:szCs w:val="22"/>
        </w:rPr>
        <w:t>Montréal, le 30 septembre 2026</w:t>
      </w:r>
    </w:p>
    <w:p w14:paraId="5C29EEFA" w14:textId="26F9A380" w:rsidR="002D5926" w:rsidRPr="003C5672" w:rsidRDefault="3ADBC1E5" w:rsidP="50FC0AD0">
      <w:pPr>
        <w:spacing w:before="100" w:beforeAutospacing="1" w:after="100" w:afterAutospacing="1"/>
        <w:rPr>
          <w:rFonts w:ascii="Satoshi" w:eastAsia="Times New Roman" w:hAnsi="Satoshi" w:cs="Times New Roman"/>
          <w:b/>
          <w:bCs/>
          <w:color w:val="000000"/>
          <w:kern w:val="0"/>
          <w:lang w:eastAsia="fr-CA"/>
          <w14:ligatures w14:val="none"/>
        </w:rPr>
      </w:pPr>
      <w:r w:rsidRPr="003C5672">
        <w:rPr>
          <w:rFonts w:ascii="Satoshi" w:hAnsi="Satoshi"/>
          <w:b/>
          <w:bCs/>
          <w:color w:val="000000" w:themeColor="text1"/>
        </w:rPr>
        <w:t>Plus de 1,5 million de personnes encore trop souvent absentes des priorités</w:t>
      </w:r>
    </w:p>
    <w:p w14:paraId="007F1498" w14:textId="70DFFC4D" w:rsidR="00A37341" w:rsidRPr="003C5672" w:rsidRDefault="4A1684FA" w:rsidP="3AD822D0">
      <w:pPr>
        <w:spacing w:before="100" w:beforeAutospacing="1" w:after="100" w:afterAutospacing="1"/>
        <w:rPr>
          <w:rFonts w:ascii="Satoshi" w:eastAsia="Times New Roman" w:hAnsi="Satoshi" w:cs="Times New Roman"/>
          <w:color w:val="000000"/>
          <w:kern w:val="0"/>
          <w:sz w:val="22"/>
          <w:szCs w:val="22"/>
          <w:lang w:eastAsia="fr-CA"/>
          <w14:ligatures w14:val="none"/>
        </w:rPr>
      </w:pPr>
      <w:r w:rsidRPr="003C5672">
        <w:rPr>
          <w:rFonts w:ascii="Satoshi" w:eastAsia="Times New Roman" w:hAnsi="Satoshi" w:cs="Times New Roman"/>
          <w:color w:val="000000"/>
          <w:kern w:val="0"/>
          <w:sz w:val="22"/>
          <w:szCs w:val="22"/>
          <w:lang w:eastAsia="fr-CA"/>
          <w14:ligatures w14:val="none"/>
        </w:rPr>
        <w:t>En juin dernier, à l’approche des élections québécoises,</w:t>
      </w:r>
      <w:r w:rsidR="3AD822D0" w:rsidRPr="003C5672">
        <w:rPr>
          <w:rFonts w:ascii="Satoshi" w:eastAsia="Times New Roman" w:hAnsi="Satoshi" w:cs="Times New Roman"/>
          <w:color w:val="000000" w:themeColor="text1"/>
          <w:sz w:val="22"/>
          <w:szCs w:val="22"/>
          <w:lang w:eastAsia="fr-CA"/>
        </w:rPr>
        <w:t xml:space="preserve"> nos organisations lançaient un appel</w:t>
      </w:r>
      <w:r w:rsidR="01408416" w:rsidRPr="003C5672">
        <w:rPr>
          <w:rFonts w:ascii="Satoshi" w:eastAsia="Times New Roman" w:hAnsi="Satoshi" w:cs="Times New Roman"/>
          <w:color w:val="000000" w:themeColor="text1"/>
          <w:sz w:val="22"/>
          <w:szCs w:val="22"/>
          <w:lang w:eastAsia="fr-CA"/>
        </w:rPr>
        <w:t xml:space="preserve"> urgent</w:t>
      </w:r>
      <w:r w:rsidRPr="003C5672">
        <w:rPr>
          <w:rFonts w:ascii="Satoshi" w:eastAsia="Times New Roman" w:hAnsi="Satoshi" w:cs="Times New Roman"/>
          <w:color w:val="000000" w:themeColor="text1"/>
          <w:sz w:val="22"/>
          <w:szCs w:val="22"/>
          <w:lang w:eastAsia="fr-CA"/>
        </w:rPr>
        <w:t xml:space="preserve"> aux formations politiques : </w:t>
      </w:r>
      <w:r w:rsidR="0519A8E3" w:rsidRPr="003C5672">
        <w:rPr>
          <w:rFonts w:ascii="Satoshi" w:eastAsia="Times New Roman" w:hAnsi="Satoshi" w:cs="Times New Roman"/>
          <w:color w:val="000000" w:themeColor="text1"/>
          <w:sz w:val="22"/>
          <w:szCs w:val="22"/>
          <w:lang w:eastAsia="fr-CA"/>
        </w:rPr>
        <w:t xml:space="preserve">il est grand temps que </w:t>
      </w:r>
      <w:r w:rsidRPr="003C5672">
        <w:rPr>
          <w:rFonts w:ascii="Satoshi" w:eastAsia="Times New Roman" w:hAnsi="Satoshi" w:cs="Times New Roman"/>
          <w:color w:val="000000" w:themeColor="text1"/>
          <w:sz w:val="22"/>
          <w:szCs w:val="22"/>
          <w:lang w:eastAsia="fr-CA"/>
        </w:rPr>
        <w:t xml:space="preserve">les personnes en situation de handicap </w:t>
      </w:r>
      <w:r w:rsidR="2D6AF9A7" w:rsidRPr="003C5672">
        <w:rPr>
          <w:rFonts w:ascii="Satoshi" w:eastAsia="Times New Roman" w:hAnsi="Satoshi" w:cs="Times New Roman"/>
          <w:color w:val="000000" w:themeColor="text1"/>
          <w:sz w:val="22"/>
          <w:szCs w:val="22"/>
          <w:lang w:eastAsia="fr-CA"/>
        </w:rPr>
        <w:t>occupent enfin</w:t>
      </w:r>
      <w:r w:rsidRPr="003C5672">
        <w:rPr>
          <w:rFonts w:ascii="Satoshi" w:eastAsia="Times New Roman" w:hAnsi="Satoshi" w:cs="Times New Roman"/>
          <w:color w:val="000000" w:themeColor="text1"/>
          <w:sz w:val="22"/>
          <w:szCs w:val="22"/>
          <w:lang w:eastAsia="fr-CA"/>
        </w:rPr>
        <w:t xml:space="preserve"> la place qui leur revient dans </w:t>
      </w:r>
      <w:r w:rsidR="187646CA" w:rsidRPr="003C5672">
        <w:rPr>
          <w:rFonts w:ascii="Satoshi" w:eastAsia="Times New Roman" w:hAnsi="Satoshi" w:cs="Times New Roman"/>
          <w:color w:val="000000" w:themeColor="text1"/>
          <w:sz w:val="22"/>
          <w:szCs w:val="22"/>
          <w:lang w:eastAsia="fr-CA"/>
        </w:rPr>
        <w:t>les priorités du futur gouvernement.</w:t>
      </w:r>
    </w:p>
    <w:p w14:paraId="2645B33B" w14:textId="77777777" w:rsidR="00A37341" w:rsidRPr="003C5672" w:rsidRDefault="00A37341" w:rsidP="3ADBC1E5">
      <w:pPr>
        <w:spacing w:before="100" w:beforeAutospacing="1" w:after="100" w:afterAutospacing="1"/>
        <w:rPr>
          <w:rFonts w:ascii="Satoshi" w:eastAsia="Times New Roman" w:hAnsi="Satoshi" w:cs="Times New Roman"/>
          <w:color w:val="000000"/>
          <w:kern w:val="0"/>
          <w:sz w:val="22"/>
          <w:szCs w:val="22"/>
          <w:lang w:eastAsia="fr-CA"/>
          <w14:ligatures w14:val="none"/>
        </w:rPr>
      </w:pPr>
      <w:r w:rsidRPr="003C5672">
        <w:rPr>
          <w:rFonts w:ascii="Satoshi" w:eastAsia="Times New Roman" w:hAnsi="Satoshi" w:cs="Times New Roman"/>
          <w:color w:val="000000"/>
          <w:kern w:val="0"/>
          <w:sz w:val="22"/>
          <w:szCs w:val="22"/>
          <w:lang w:eastAsia="fr-CA"/>
          <w14:ligatures w14:val="none"/>
        </w:rPr>
        <w:t>Nous demandions des engagements clairs, structurants et mesurables en matière de logement, d’emploi, de revenu, de santé et de services sociaux, d’éducation et de transport.</w:t>
      </w:r>
    </w:p>
    <w:p w14:paraId="5AF9B81F" w14:textId="778DC7A5" w:rsidR="00A37341" w:rsidRPr="003C5672" w:rsidRDefault="4A1684FA" w:rsidP="3AD822D0">
      <w:pPr>
        <w:spacing w:before="100" w:beforeAutospacing="1" w:after="100" w:afterAutospacing="1"/>
        <w:rPr>
          <w:rFonts w:ascii="Satoshi" w:eastAsia="Times New Roman" w:hAnsi="Satoshi" w:cs="Times New Roman"/>
          <w:color w:val="000000"/>
          <w:kern w:val="0"/>
          <w:sz w:val="22"/>
          <w:szCs w:val="22"/>
          <w:lang w:eastAsia="fr-CA"/>
          <w14:ligatures w14:val="none"/>
        </w:rPr>
      </w:pPr>
      <w:r w:rsidRPr="003C5672">
        <w:rPr>
          <w:rFonts w:ascii="Satoshi" w:eastAsia="Times New Roman" w:hAnsi="Satoshi" w:cs="Times New Roman"/>
          <w:color w:val="000000"/>
          <w:kern w:val="0"/>
          <w:sz w:val="22"/>
          <w:szCs w:val="22"/>
          <w:lang w:eastAsia="fr-CA"/>
          <w14:ligatures w14:val="none"/>
        </w:rPr>
        <w:t xml:space="preserve">La campagne électorale tire maintenant à sa fin. </w:t>
      </w:r>
      <w:r w:rsidR="066A456D" w:rsidRPr="003C5672">
        <w:rPr>
          <w:rFonts w:ascii="Satoshi" w:eastAsia="Times New Roman" w:hAnsi="Satoshi" w:cs="Times New Roman"/>
          <w:color w:val="000000" w:themeColor="text1"/>
          <w:sz w:val="22"/>
          <w:szCs w:val="22"/>
          <w:lang w:eastAsia="fr-CA"/>
        </w:rPr>
        <w:t xml:space="preserve">Pourtant, malgré certains engagements, les enjeux propres aux personnes en situation de handicap demeurent </w:t>
      </w:r>
      <w:r w:rsidR="3AD822D0" w:rsidRPr="003C5672">
        <w:rPr>
          <w:rFonts w:ascii="Satoshi" w:eastAsia="Times New Roman" w:hAnsi="Satoshi" w:cs="Times New Roman"/>
          <w:color w:val="000000" w:themeColor="text1"/>
          <w:sz w:val="22"/>
          <w:szCs w:val="22"/>
          <w:lang w:eastAsia="fr-CA"/>
        </w:rPr>
        <w:t>encore largement absents. Ils sont aussi parfois intégrés à des mesures générales qui ne tiennent pas suffisamment compte de leurs réalités.</w:t>
      </w:r>
    </w:p>
    <w:p w14:paraId="391972DD" w14:textId="347D812C" w:rsidR="00A37341" w:rsidRPr="003C5672" w:rsidRDefault="4A1684FA" w:rsidP="5B475712">
      <w:pPr>
        <w:spacing w:before="100" w:beforeAutospacing="1" w:after="100" w:afterAutospacing="1"/>
        <w:rPr>
          <w:rFonts w:ascii="Satoshi" w:eastAsia="Times New Roman" w:hAnsi="Satoshi" w:cs="Times New Roman"/>
          <w:color w:val="000000"/>
          <w:kern w:val="0"/>
          <w:sz w:val="22"/>
          <w:szCs w:val="22"/>
          <w:lang w:eastAsia="fr-CA"/>
          <w14:ligatures w14:val="none"/>
        </w:rPr>
      </w:pPr>
      <w:r w:rsidRPr="003C5672">
        <w:rPr>
          <w:rFonts w:ascii="Satoshi" w:eastAsia="Times New Roman" w:hAnsi="Satoshi" w:cs="Times New Roman"/>
          <w:color w:val="000000"/>
          <w:kern w:val="0"/>
          <w:sz w:val="22"/>
          <w:szCs w:val="22"/>
          <w:lang w:eastAsia="fr-CA"/>
          <w14:ligatures w14:val="none"/>
        </w:rPr>
        <w:t xml:space="preserve">Cette absence répétée </w:t>
      </w:r>
      <w:r w:rsidR="3AD822D0" w:rsidRPr="003C5672">
        <w:rPr>
          <w:rFonts w:ascii="Satoshi" w:eastAsia="Times New Roman" w:hAnsi="Satoshi" w:cs="Times New Roman"/>
          <w:color w:val="000000" w:themeColor="text1"/>
          <w:sz w:val="22"/>
          <w:szCs w:val="22"/>
          <w:lang w:eastAsia="fr-CA"/>
        </w:rPr>
        <w:t>est une manifestation incontestable du capacitisme systémique qui persiste au fil des gouvernements.</w:t>
      </w:r>
    </w:p>
    <w:p w14:paraId="1D08F362" w14:textId="40F4F324" w:rsidR="00A37341" w:rsidRPr="003C5672" w:rsidRDefault="00A909F9" w:rsidP="3AD822D0">
      <w:pPr>
        <w:spacing w:before="100" w:beforeAutospacing="1" w:after="100" w:afterAutospacing="1"/>
        <w:rPr>
          <w:rFonts w:ascii="Satoshi" w:hAnsi="Satoshi"/>
          <w:sz w:val="22"/>
          <w:szCs w:val="22"/>
        </w:rPr>
      </w:pPr>
      <w:r w:rsidRPr="003C5672" w:rsidDel="00BC569D">
        <w:rPr>
          <w:rFonts w:ascii="Satoshi" w:eastAsia="Times New Roman" w:hAnsi="Satoshi" w:cs="Times New Roman"/>
          <w:color w:val="000000"/>
          <w:kern w:val="0"/>
          <w:sz w:val="22"/>
          <w:szCs w:val="22"/>
          <w:lang w:eastAsia="fr-CA"/>
          <w14:ligatures w14:val="none"/>
        </w:rPr>
        <w:t>Le capacitisme systémique</w:t>
      </w:r>
      <w:r w:rsidR="3ADBC1E5" w:rsidRPr="003C5672">
        <w:rPr>
          <w:rFonts w:ascii="Satoshi" w:eastAsia="Times New Roman" w:hAnsi="Satoshi" w:cs="Times New Roman"/>
          <w:color w:val="000000" w:themeColor="text1"/>
          <w:sz w:val="22"/>
          <w:szCs w:val="22"/>
          <w:lang w:eastAsia="fr-CA"/>
        </w:rPr>
        <w:t xml:space="preserve"> se manifeste lorsque les institutions et les décisions publiques sont pensées d’abord en fonction des personnes sans incapacité, tandis que les réalités des personnes en situation de handicap sont considérées après coup, traitées à la marge ou tout simplement oubliées. Les </w:t>
      </w:r>
      <w:r w:rsidR="3AD822D0" w:rsidRPr="003C5672">
        <w:rPr>
          <w:rFonts w:ascii="Satoshi" w:eastAsia="Times New Roman" w:hAnsi="Satoshi" w:cs="Times New Roman"/>
          <w:color w:val="000000" w:themeColor="text1"/>
          <w:sz w:val="22"/>
          <w:szCs w:val="22"/>
          <w:lang w:eastAsia="fr-CA"/>
        </w:rPr>
        <w:t xml:space="preserve">conséquences sont bien réelles pour plus de1,5 </w:t>
      </w:r>
      <w:proofErr w:type="gramStart"/>
      <w:r w:rsidR="3AD822D0" w:rsidRPr="003C5672">
        <w:rPr>
          <w:rFonts w:ascii="Satoshi" w:eastAsia="Times New Roman" w:hAnsi="Satoshi" w:cs="Times New Roman"/>
          <w:color w:val="000000" w:themeColor="text1"/>
          <w:sz w:val="22"/>
          <w:szCs w:val="22"/>
          <w:lang w:eastAsia="fr-CA"/>
        </w:rPr>
        <w:t>million</w:t>
      </w:r>
      <w:proofErr w:type="gramEnd"/>
      <w:r w:rsidR="3AD822D0" w:rsidRPr="003C5672">
        <w:rPr>
          <w:rFonts w:ascii="Satoshi" w:eastAsia="Times New Roman" w:hAnsi="Satoshi" w:cs="Times New Roman"/>
          <w:color w:val="000000" w:themeColor="text1"/>
          <w:sz w:val="22"/>
          <w:szCs w:val="22"/>
          <w:lang w:eastAsia="fr-CA"/>
        </w:rPr>
        <w:t xml:space="preserve"> de personnes au Québec. </w:t>
      </w:r>
    </w:p>
    <w:p w14:paraId="737B5C89" w14:textId="77777777" w:rsidR="00EE1D3A" w:rsidRPr="003C5672" w:rsidRDefault="3AD822D0" w:rsidP="3AD822D0">
      <w:pPr>
        <w:spacing w:before="100" w:beforeAutospacing="1" w:after="100" w:afterAutospacing="1"/>
        <w:rPr>
          <w:rFonts w:ascii="Satoshi" w:eastAsia="Times New Roman" w:hAnsi="Satoshi" w:cs="Times New Roman"/>
          <w:b/>
          <w:bCs/>
          <w:color w:val="000000"/>
          <w:kern w:val="0"/>
          <w:sz w:val="22"/>
          <w:szCs w:val="22"/>
          <w:lang w:eastAsia="fr-CA"/>
          <w14:ligatures w14:val="none"/>
        </w:rPr>
      </w:pPr>
      <w:r w:rsidRPr="003C5672">
        <w:rPr>
          <w:rFonts w:ascii="Satoshi" w:eastAsia="Times New Roman" w:hAnsi="Satoshi" w:cs="Times New Roman"/>
          <w:b/>
          <w:bCs/>
          <w:color w:val="000000" w:themeColor="text1"/>
          <w:sz w:val="22"/>
          <w:szCs w:val="22"/>
          <w:lang w:eastAsia="fr-CA"/>
        </w:rPr>
        <w:t>Le handicap toujours peu présent dans les engagements</w:t>
      </w:r>
    </w:p>
    <w:p w14:paraId="29BDBB51" w14:textId="23A1064C" w:rsidR="00A37341" w:rsidRPr="003C5672" w:rsidRDefault="00A37341" w:rsidP="3AD822D0">
      <w:pPr>
        <w:spacing w:before="100" w:beforeAutospacing="1" w:after="100" w:afterAutospacing="1"/>
        <w:rPr>
          <w:rFonts w:ascii="Satoshi" w:eastAsia="Times New Roman" w:hAnsi="Satoshi" w:cs="Times New Roman"/>
          <w:b/>
          <w:bCs/>
          <w:color w:val="000000"/>
          <w:kern w:val="0"/>
          <w:sz w:val="22"/>
          <w:szCs w:val="22"/>
          <w:lang w:eastAsia="fr-CA"/>
          <w14:ligatures w14:val="none"/>
        </w:rPr>
      </w:pPr>
      <w:r w:rsidRPr="003C5672">
        <w:rPr>
          <w:rFonts w:ascii="Satoshi" w:eastAsia="Times New Roman" w:hAnsi="Satoshi" w:cs="Times New Roman"/>
          <w:color w:val="000000"/>
          <w:kern w:val="0"/>
          <w:sz w:val="22"/>
          <w:szCs w:val="22"/>
          <w:lang w:eastAsia="fr-CA"/>
          <w14:ligatures w14:val="none"/>
        </w:rPr>
        <w:t>Les analyses réalisées pendant cette campagne par plusieurs organisations dressent des constats préoccupants.</w:t>
      </w:r>
    </w:p>
    <w:p w14:paraId="6EC7D08A" w14:textId="2C9F6C2A" w:rsidR="00A37341" w:rsidRPr="003C5672" w:rsidRDefault="3AD822D0" w:rsidP="3AD822D0">
      <w:pPr>
        <w:spacing w:before="100" w:beforeAutospacing="1" w:after="100" w:afterAutospacing="1"/>
        <w:rPr>
          <w:rFonts w:ascii="Satoshi" w:eastAsia="Times New Roman" w:hAnsi="Satoshi" w:cs="Times New Roman"/>
          <w:color w:val="000000"/>
          <w:kern w:val="0"/>
          <w:sz w:val="22"/>
          <w:szCs w:val="22"/>
          <w:lang w:eastAsia="fr-CA"/>
          <w14:ligatures w14:val="none"/>
        </w:rPr>
      </w:pPr>
      <w:r w:rsidRPr="003C5672">
        <w:rPr>
          <w:rFonts w:ascii="Satoshi" w:eastAsia="Times New Roman" w:hAnsi="Satoshi" w:cs="Times New Roman"/>
          <w:color w:val="000000" w:themeColor="text1"/>
          <w:sz w:val="22"/>
          <w:szCs w:val="22"/>
          <w:lang w:eastAsia="fr-CA"/>
        </w:rPr>
        <w:t>Des enjeux pourtant essentiels à l’exercice de la citoyenneté reçoivent encore trop peu d’attention. Le transport adapté demeure largement absent des engagements. Les mesures visant l’emploi des personnes en situation de handicap sont insuffisantes. Les besoins spécifiques en matière d’habitation, de soutien à domicile et de services sociaux demeurent trop peu considérés.</w:t>
      </w:r>
    </w:p>
    <w:p w14:paraId="1AB4ABA0" w14:textId="77777777" w:rsidR="00857AD5" w:rsidRPr="003C5672" w:rsidRDefault="00A37341" w:rsidP="3AD822D0">
      <w:pPr>
        <w:spacing w:before="100" w:beforeAutospacing="1" w:after="100" w:afterAutospacing="1"/>
        <w:rPr>
          <w:rFonts w:ascii="Satoshi" w:hAnsi="Satoshi"/>
          <w:sz w:val="22"/>
          <w:szCs w:val="22"/>
        </w:rPr>
      </w:pPr>
      <w:r w:rsidRPr="003C5672">
        <w:rPr>
          <w:rFonts w:ascii="Satoshi" w:eastAsia="Times New Roman" w:hAnsi="Satoshi" w:cs="Times New Roman"/>
          <w:color w:val="000000"/>
          <w:kern w:val="0"/>
          <w:sz w:val="22"/>
          <w:szCs w:val="22"/>
          <w:lang w:eastAsia="fr-CA"/>
          <w14:ligatures w14:val="none"/>
        </w:rPr>
        <w:t xml:space="preserve">Pour les personnes ayant une déficience intellectuelle, par exemple, l’analyse des engagements électoraux ne recense aucun engagement en matière d’employabilité. </w:t>
      </w:r>
    </w:p>
    <w:p w14:paraId="02982E3B" w14:textId="3DB8FD47" w:rsidR="00857AD5" w:rsidRPr="003C5672" w:rsidRDefault="3AD822D0" w:rsidP="3AD822D0">
      <w:pPr>
        <w:spacing w:before="100" w:beforeAutospacing="1" w:after="100" w:afterAutospacing="1"/>
        <w:rPr>
          <w:rFonts w:ascii="Satoshi" w:eastAsia="Times New Roman" w:hAnsi="Satoshi" w:cs="Times New Roman"/>
          <w:color w:val="000000"/>
          <w:kern w:val="0"/>
          <w:sz w:val="22"/>
          <w:szCs w:val="22"/>
          <w:lang w:eastAsia="fr-CA"/>
          <w14:ligatures w14:val="none"/>
        </w:rPr>
      </w:pPr>
      <w:r w:rsidRPr="003C5672">
        <w:rPr>
          <w:rFonts w:ascii="Satoshi" w:eastAsia="Times New Roman" w:hAnsi="Satoshi" w:cs="Times New Roman"/>
          <w:color w:val="000000" w:themeColor="text1"/>
          <w:sz w:val="22"/>
          <w:szCs w:val="22"/>
          <w:lang w:eastAsia="fr-CA"/>
        </w:rPr>
        <w:t>La rupture de services à 21 ans demeure sans réponse et les services permettant d’exercer un rôle social actif sont également absents des plateformes analysées.</w:t>
      </w:r>
    </w:p>
    <w:p w14:paraId="47714C0C" w14:textId="1D09D200" w:rsidR="00EE1D3A" w:rsidRPr="003C5672" w:rsidRDefault="3ADBC1E5" w:rsidP="3AD822D0">
      <w:pPr>
        <w:spacing w:before="100" w:beforeAutospacing="1" w:after="100" w:afterAutospacing="1"/>
        <w:rPr>
          <w:rFonts w:ascii="Satoshi" w:hAnsi="Satoshi"/>
          <w:sz w:val="22"/>
          <w:szCs w:val="22"/>
        </w:rPr>
      </w:pPr>
      <w:r w:rsidRPr="003C5672">
        <w:rPr>
          <w:rFonts w:ascii="Satoshi" w:eastAsia="Times New Roman" w:hAnsi="Satoshi" w:cs="Times New Roman"/>
          <w:color w:val="000000" w:themeColor="text1"/>
          <w:sz w:val="22"/>
          <w:szCs w:val="22"/>
          <w:lang w:eastAsia="fr-CA"/>
        </w:rPr>
        <w:t xml:space="preserve">Ces enjeux touchent directement la vie quotidienne et la participation sociale et économique des personnes concernées. </w:t>
      </w:r>
    </w:p>
    <w:p w14:paraId="474065FD" w14:textId="6701B45D" w:rsidR="00A37341" w:rsidRPr="003C5672" w:rsidRDefault="3AD822D0" w:rsidP="3AD822D0">
      <w:pPr>
        <w:spacing w:before="100" w:beforeAutospacing="1" w:after="100" w:afterAutospacing="1"/>
        <w:rPr>
          <w:rFonts w:ascii="Satoshi" w:hAnsi="Satoshi"/>
          <w:sz w:val="22"/>
          <w:szCs w:val="22"/>
        </w:rPr>
      </w:pPr>
      <w:r w:rsidRPr="003C5672">
        <w:rPr>
          <w:rFonts w:ascii="Satoshi" w:eastAsia="Times New Roman" w:hAnsi="Satoshi" w:cs="Times New Roman"/>
          <w:b/>
          <w:bCs/>
          <w:color w:val="000000" w:themeColor="text1"/>
          <w:sz w:val="22"/>
          <w:szCs w:val="22"/>
          <w:lang w:eastAsia="fr-CA"/>
        </w:rPr>
        <w:lastRenderedPageBreak/>
        <w:t>Quand la participation sociale recule</w:t>
      </w:r>
    </w:p>
    <w:p w14:paraId="4FEC9E7B" w14:textId="50C50F46" w:rsidR="3AD822D0" w:rsidRPr="003C5672" w:rsidRDefault="3AD822D0" w:rsidP="3AD822D0">
      <w:pPr>
        <w:spacing w:before="240" w:after="240"/>
        <w:rPr>
          <w:rFonts w:ascii="Satoshi" w:eastAsia="Aptos Light" w:hAnsi="Satoshi" w:cs="Aptos Light"/>
          <w:color w:val="000000" w:themeColor="text1"/>
          <w:sz w:val="22"/>
          <w:szCs w:val="22"/>
        </w:rPr>
      </w:pPr>
      <w:r w:rsidRPr="003C5672">
        <w:rPr>
          <w:rFonts w:ascii="Satoshi" w:eastAsia="Aptos Light" w:hAnsi="Satoshi" w:cs="Aptos Light"/>
          <w:color w:val="000000" w:themeColor="text1"/>
          <w:sz w:val="22"/>
          <w:szCs w:val="22"/>
        </w:rPr>
        <w:t>Des avancées importantes ont été réalisées au fil des décennies. Les personnes en situation de handicap ont démontré leur potentiel, leurs compétences et leur volonté de contribuer pleinement à la société. Elles veulent continuer d’avancer, pas revenir en arrière.</w:t>
      </w:r>
    </w:p>
    <w:p w14:paraId="4FCFE65C" w14:textId="66D3957D" w:rsidR="3AD822D0" w:rsidRPr="003C5672" w:rsidRDefault="3AD822D0" w:rsidP="3AD822D0">
      <w:pPr>
        <w:spacing w:before="240" w:after="240"/>
        <w:rPr>
          <w:rFonts w:ascii="Satoshi" w:eastAsia="Aptos Light" w:hAnsi="Satoshi" w:cs="Aptos Light"/>
          <w:color w:val="000000" w:themeColor="text1"/>
          <w:sz w:val="22"/>
          <w:szCs w:val="22"/>
        </w:rPr>
      </w:pPr>
      <w:r w:rsidRPr="003C5672">
        <w:rPr>
          <w:rFonts w:ascii="Satoshi" w:eastAsia="Aptos Light" w:hAnsi="Satoshi" w:cs="Aptos Light"/>
          <w:color w:val="000000" w:themeColor="text1"/>
          <w:sz w:val="22"/>
          <w:szCs w:val="22"/>
        </w:rPr>
        <w:t>Participer pleinement, c’est pouvoir étudier, travailler, se déplacer, choisir son milieu de vie, contribuer à sa collectivité et avoir accès aux services nécessaires pour exercer son autonomie.</w:t>
      </w:r>
    </w:p>
    <w:p w14:paraId="2566C802" w14:textId="5A63B101" w:rsidR="00677E00" w:rsidRPr="003C5672" w:rsidRDefault="3AD822D0" w:rsidP="3AD822D0">
      <w:pPr>
        <w:spacing w:before="100" w:beforeAutospacing="1" w:after="100" w:afterAutospacing="1"/>
        <w:outlineLvl w:val="1"/>
        <w:rPr>
          <w:rFonts w:ascii="Satoshi" w:eastAsia="Times New Roman" w:hAnsi="Satoshi" w:cs="Times New Roman"/>
          <w:b/>
          <w:bCs/>
          <w:color w:val="000000" w:themeColor="text1"/>
          <w:sz w:val="22"/>
          <w:szCs w:val="22"/>
          <w:lang w:eastAsia="fr-CA"/>
        </w:rPr>
      </w:pPr>
      <w:r w:rsidRPr="003C5672">
        <w:rPr>
          <w:rFonts w:ascii="Satoshi" w:eastAsia="Times New Roman" w:hAnsi="Satoshi" w:cs="Times New Roman"/>
          <w:b/>
          <w:bCs/>
          <w:color w:val="000000" w:themeColor="text1"/>
          <w:sz w:val="22"/>
          <w:szCs w:val="22"/>
          <w:lang w:eastAsia="fr-CA"/>
        </w:rPr>
        <w:t xml:space="preserve">Pourtant, les obstacles persistent... </w:t>
      </w:r>
    </w:p>
    <w:p w14:paraId="5F80F1C5" w14:textId="7D80D067" w:rsidR="00677E00" w:rsidRPr="003C5672" w:rsidRDefault="3AD822D0" w:rsidP="5B475712">
      <w:pPr>
        <w:spacing w:before="100" w:beforeAutospacing="1" w:after="100" w:afterAutospacing="1"/>
        <w:outlineLvl w:val="1"/>
        <w:rPr>
          <w:rFonts w:ascii="Satoshi" w:eastAsia="Times New Roman" w:hAnsi="Satoshi" w:cs="Times New Roman"/>
          <w:color w:val="000000"/>
          <w:kern w:val="0"/>
          <w:sz w:val="22"/>
          <w:szCs w:val="22"/>
          <w:lang w:eastAsia="fr-CA"/>
          <w14:ligatures w14:val="none"/>
        </w:rPr>
      </w:pPr>
      <w:r w:rsidRPr="003C5672">
        <w:rPr>
          <w:rFonts w:ascii="Satoshi" w:eastAsia="Times New Roman" w:hAnsi="Satoshi" w:cs="Times New Roman"/>
          <w:color w:val="000000" w:themeColor="text1"/>
          <w:sz w:val="22"/>
          <w:szCs w:val="22"/>
          <w:lang w:eastAsia="fr-CA"/>
        </w:rPr>
        <w:t>Le manque de transport adapté, les délais d’accès aux services, les bris et les coupes de services, l’insuffisance des mesures d’accompagnement vers l’emploi ou encore le manque de logements accessibles, adaptés et abordables limitent concrètement les possibilités de participer à part entière.</w:t>
      </w:r>
    </w:p>
    <w:p w14:paraId="70C7F0C0" w14:textId="5B1018DB" w:rsidR="00677E00" w:rsidRPr="003C5672" w:rsidRDefault="15BFF370" w:rsidP="3D9F6E12">
      <w:pPr>
        <w:spacing w:before="100" w:beforeAutospacing="1" w:after="100" w:afterAutospacing="1"/>
        <w:outlineLvl w:val="1"/>
        <w:rPr>
          <w:rFonts w:ascii="Satoshi" w:eastAsia="Times New Roman" w:hAnsi="Satoshi" w:cs="Times New Roman"/>
          <w:color w:val="000000"/>
          <w:kern w:val="0"/>
          <w:sz w:val="22"/>
          <w:szCs w:val="22"/>
          <w:lang w:eastAsia="fr-CA"/>
          <w14:ligatures w14:val="none"/>
        </w:rPr>
      </w:pPr>
      <w:r w:rsidRPr="003C5672">
        <w:rPr>
          <w:rFonts w:ascii="Satoshi" w:eastAsia="Times New Roman" w:hAnsi="Satoshi" w:cs="Times New Roman"/>
          <w:color w:val="000000"/>
          <w:kern w:val="0"/>
          <w:sz w:val="22"/>
          <w:szCs w:val="22"/>
          <w:lang w:eastAsia="fr-CA"/>
          <w14:ligatures w14:val="none"/>
        </w:rPr>
        <w:t xml:space="preserve">Pour </w:t>
      </w:r>
      <w:r w:rsidR="77140F36" w:rsidRPr="003C5672">
        <w:rPr>
          <w:rFonts w:ascii="Satoshi" w:eastAsia="Times New Roman" w:hAnsi="Satoshi" w:cs="Times New Roman"/>
          <w:color w:val="000000"/>
          <w:kern w:val="0"/>
          <w:sz w:val="22"/>
          <w:szCs w:val="22"/>
          <w:lang w:eastAsia="fr-CA"/>
          <w14:ligatures w14:val="none"/>
        </w:rPr>
        <w:t>des milliers de</w:t>
      </w:r>
      <w:r w:rsidRPr="003C5672">
        <w:rPr>
          <w:rFonts w:ascii="Satoshi" w:eastAsia="Times New Roman" w:hAnsi="Satoshi" w:cs="Times New Roman"/>
          <w:color w:val="000000"/>
          <w:kern w:val="0"/>
          <w:sz w:val="22"/>
          <w:szCs w:val="22"/>
          <w:lang w:eastAsia="fr-CA"/>
          <w14:ligatures w14:val="none"/>
        </w:rPr>
        <w:t xml:space="preserve"> personnes, la fin du parcours scolaire</w:t>
      </w:r>
      <w:r w:rsidRPr="003C5672">
        <w:rPr>
          <w:rFonts w:ascii="Satoshi" w:eastAsia="Times New Roman" w:hAnsi="Satoshi" w:cs="Times New Roman"/>
          <w:color w:val="000000" w:themeColor="text1"/>
          <w:sz w:val="22"/>
          <w:szCs w:val="22"/>
          <w:lang w:eastAsia="fr-CA"/>
        </w:rPr>
        <w:t xml:space="preserve"> signifie la perte de services et d’activités qui structuraient leur quotidien, sans qu’une véritable possibilité d’emploi, de formation ou de participation sociale prenne le relais.</w:t>
      </w:r>
    </w:p>
    <w:p w14:paraId="7D0E4EA2" w14:textId="52A95084" w:rsidR="00677E00" w:rsidRPr="003C5672" w:rsidRDefault="3AD822D0" w:rsidP="3AD822D0">
      <w:pPr>
        <w:spacing w:before="100" w:beforeAutospacing="1" w:after="100" w:afterAutospacing="1"/>
        <w:outlineLvl w:val="1"/>
        <w:rPr>
          <w:rFonts w:ascii="Satoshi" w:hAnsi="Satoshi"/>
          <w:sz w:val="22"/>
          <w:szCs w:val="22"/>
        </w:rPr>
      </w:pPr>
      <w:r w:rsidRPr="003C5672">
        <w:rPr>
          <w:rFonts w:ascii="Satoshi" w:eastAsia="Aptos Light" w:hAnsi="Satoshi" w:cs="Aptos Light"/>
          <w:color w:val="000000" w:themeColor="text1"/>
          <w:sz w:val="22"/>
          <w:szCs w:val="22"/>
        </w:rPr>
        <w:t xml:space="preserve">Le Québec s’est doté, au fil des années, de politiques et d’engagements qui reconnaissent leurs droits et leur pleine participation sociale. Le défi est maintenant de faire en sorte que les principes inscrits dans nos politiques se traduisent concrètement dans les services, les pratiques et les décisions qui touchent la vie quotidienne des personnes. </w:t>
      </w:r>
    </w:p>
    <w:p w14:paraId="5AB46C57" w14:textId="3F1E97E0" w:rsidR="004E47B2" w:rsidRPr="003C5672" w:rsidRDefault="3AD822D0" w:rsidP="00A37341">
      <w:pPr>
        <w:spacing w:before="100" w:beforeAutospacing="1" w:after="100" w:afterAutospacing="1"/>
        <w:outlineLvl w:val="1"/>
        <w:rPr>
          <w:rFonts w:ascii="Satoshi" w:eastAsia="Times New Roman" w:hAnsi="Satoshi" w:cs="Times New Roman"/>
          <w:color w:val="000000"/>
          <w:kern w:val="0"/>
          <w:sz w:val="22"/>
          <w:szCs w:val="22"/>
          <w:lang w:eastAsia="fr-CA"/>
          <w14:ligatures w14:val="none"/>
        </w:rPr>
      </w:pPr>
      <w:r w:rsidRPr="003C5672">
        <w:rPr>
          <w:rFonts w:ascii="Satoshi" w:eastAsia="Times New Roman" w:hAnsi="Satoshi" w:cs="Times New Roman"/>
          <w:color w:val="000000" w:themeColor="text1"/>
          <w:sz w:val="22"/>
          <w:szCs w:val="22"/>
          <w:lang w:eastAsia="fr-CA"/>
        </w:rPr>
        <w:t>Une société inclusive devrait permettre d’aller plus loin, et non d’obliger les personnes à se battre constamment pour préserver les acquis et exercer des droits qui leur sont déjà reconnus.</w:t>
      </w:r>
    </w:p>
    <w:p w14:paraId="68788058" w14:textId="7A0CDE2D" w:rsidR="00A37341" w:rsidRPr="003C5672" w:rsidRDefault="00A37341" w:rsidP="00A37341">
      <w:pPr>
        <w:spacing w:before="100" w:beforeAutospacing="1" w:after="100" w:afterAutospacing="1"/>
        <w:outlineLvl w:val="1"/>
        <w:rPr>
          <w:rFonts w:ascii="Satoshi" w:eastAsia="Times New Roman" w:hAnsi="Satoshi" w:cs="Times New Roman"/>
          <w:b/>
          <w:bCs/>
          <w:color w:val="000000"/>
          <w:kern w:val="0"/>
          <w:sz w:val="22"/>
          <w:szCs w:val="22"/>
          <w:lang w:eastAsia="fr-CA"/>
          <w14:ligatures w14:val="none"/>
        </w:rPr>
      </w:pPr>
      <w:r w:rsidRPr="003C5672">
        <w:rPr>
          <w:rFonts w:ascii="Satoshi" w:eastAsia="Times New Roman" w:hAnsi="Satoshi" w:cs="Times New Roman"/>
          <w:b/>
          <w:bCs/>
          <w:color w:val="000000"/>
          <w:kern w:val="0"/>
          <w:sz w:val="22"/>
          <w:szCs w:val="22"/>
          <w:lang w:eastAsia="fr-CA"/>
          <w14:ligatures w14:val="none"/>
        </w:rPr>
        <w:t>Nous serons là pour le rappeler</w:t>
      </w:r>
    </w:p>
    <w:p w14:paraId="2F81B339" w14:textId="3E169B82" w:rsidR="00A37341" w:rsidRPr="003C5672" w:rsidRDefault="4A1684FA" w:rsidP="3AD822D0">
      <w:pPr>
        <w:spacing w:before="100" w:beforeAutospacing="1" w:after="100" w:afterAutospacing="1"/>
        <w:rPr>
          <w:rFonts w:ascii="Satoshi" w:hAnsi="Satoshi"/>
          <w:sz w:val="22"/>
          <w:szCs w:val="22"/>
        </w:rPr>
      </w:pPr>
      <w:r w:rsidRPr="003C5672">
        <w:rPr>
          <w:rFonts w:ascii="Satoshi" w:eastAsia="Times New Roman" w:hAnsi="Satoshi" w:cs="Times New Roman"/>
          <w:color w:val="000000"/>
          <w:kern w:val="0"/>
          <w:sz w:val="22"/>
          <w:szCs w:val="22"/>
          <w:lang w:eastAsia="fr-CA"/>
          <w14:ligatures w14:val="none"/>
        </w:rPr>
        <w:t xml:space="preserve">Les personnes en situation de handicap ne réclament </w:t>
      </w:r>
      <w:r w:rsidR="3AD822D0" w:rsidRPr="003C5672">
        <w:rPr>
          <w:rFonts w:ascii="Satoshi" w:eastAsia="Times New Roman" w:hAnsi="Satoshi" w:cs="Times New Roman"/>
          <w:color w:val="000000" w:themeColor="text1"/>
          <w:sz w:val="22"/>
          <w:szCs w:val="22"/>
          <w:lang w:eastAsia="fr-CA"/>
        </w:rPr>
        <w:t xml:space="preserve">pas de privilège. Elles demandent l’équité. </w:t>
      </w:r>
      <w:r w:rsidR="3AD822D0" w:rsidRPr="003C5672">
        <w:rPr>
          <w:rFonts w:ascii="Satoshi" w:eastAsia="Aptos Light" w:hAnsi="Satoshi" w:cs="Aptos Light"/>
          <w:color w:val="000000" w:themeColor="text1"/>
          <w:sz w:val="22"/>
          <w:szCs w:val="22"/>
        </w:rPr>
        <w:t xml:space="preserve">Elles demandent d’être considérées dès le départ dans l’élaboration et la mise en œuvre des politiques publiques. </w:t>
      </w:r>
      <w:r w:rsidR="3AD822D0" w:rsidRPr="003C5672">
        <w:rPr>
          <w:rFonts w:ascii="Satoshi" w:eastAsia="Times New Roman" w:hAnsi="Satoshi" w:cs="Times New Roman"/>
          <w:color w:val="000000" w:themeColor="text1"/>
          <w:sz w:val="22"/>
          <w:szCs w:val="22"/>
          <w:lang w:eastAsia="fr-CA"/>
        </w:rPr>
        <w:t>Comme organisations qui les représentent et défendent leurs droits, nous continuerons d’interpeller les décideurs, de documenter les obstacles et de proposer des solutions tout en faisant entendre la voix des personnes concernées.</w:t>
      </w:r>
    </w:p>
    <w:p w14:paraId="283125DD" w14:textId="1CCA087E" w:rsidR="00EE1D3A" w:rsidRPr="003C5672" w:rsidRDefault="3AD822D0" w:rsidP="3AD822D0">
      <w:pPr>
        <w:spacing w:before="100" w:beforeAutospacing="1" w:after="100" w:afterAutospacing="1"/>
        <w:rPr>
          <w:rFonts w:ascii="Satoshi" w:eastAsia="Aptos Light" w:hAnsi="Satoshi" w:cs="Aptos Light"/>
          <w:color w:val="000000" w:themeColor="text1"/>
          <w:sz w:val="22"/>
          <w:szCs w:val="22"/>
        </w:rPr>
      </w:pPr>
      <w:r w:rsidRPr="003C5672">
        <w:rPr>
          <w:rFonts w:ascii="Satoshi" w:eastAsia="Aptos Light" w:hAnsi="Satoshi" w:cs="Aptos Light"/>
          <w:color w:val="000000" w:themeColor="text1"/>
          <w:sz w:val="22"/>
          <w:szCs w:val="22"/>
        </w:rPr>
        <w:t>Le Québec ne peut bâtir une société réellement inclusive sans reconnaître la valeur, les talents, les aspirations et la contribution des personnes en situation de handicap. Pendant cette campagne comme après l’élection, nous continuerons de le rappeler.</w:t>
      </w:r>
    </w:p>
    <w:p w14:paraId="4CE22349" w14:textId="6BE57826" w:rsidR="00EE1D3A" w:rsidRPr="003C5672" w:rsidRDefault="00EE1D3A" w:rsidP="3AD822D0">
      <w:pPr>
        <w:spacing w:before="100" w:beforeAutospacing="1" w:after="100" w:afterAutospacing="1"/>
        <w:rPr>
          <w:rFonts w:ascii="Satoshi" w:eastAsia="Times New Roman" w:hAnsi="Satoshi" w:cs="Times New Roman"/>
          <w:b/>
          <w:bCs/>
          <w:color w:val="000000" w:themeColor="text1"/>
          <w:sz w:val="22"/>
          <w:szCs w:val="22"/>
          <w:lang w:eastAsia="fr-CA"/>
        </w:rPr>
      </w:pPr>
      <w:r w:rsidRPr="003C5672">
        <w:rPr>
          <w:rFonts w:ascii="Satoshi" w:eastAsia="Times New Roman" w:hAnsi="Satoshi" w:cs="Times New Roman"/>
          <w:b/>
          <w:bCs/>
          <w:color w:val="000000" w:themeColor="text1"/>
          <w:sz w:val="22"/>
          <w:szCs w:val="22"/>
          <w:lang w:eastAsia="fr-CA"/>
        </w:rPr>
        <w:t xml:space="preserve">Cosignataires : </w:t>
      </w:r>
    </w:p>
    <w:p w14:paraId="5B4075AF" w14:textId="5D3F351A" w:rsidR="00EE1D3A" w:rsidRPr="003C5672" w:rsidRDefault="00EE1D3A" w:rsidP="00AC0CC1">
      <w:pPr>
        <w:rPr>
          <w:rFonts w:ascii="Satoshi" w:eastAsia="Times New Roman" w:hAnsi="Satoshi" w:cs="Times New Roman"/>
          <w:color w:val="000000" w:themeColor="text1"/>
          <w:sz w:val="22"/>
          <w:szCs w:val="22"/>
          <w:lang w:eastAsia="fr-CA"/>
        </w:rPr>
      </w:pPr>
      <w:r w:rsidRPr="003C5672">
        <w:rPr>
          <w:rFonts w:ascii="Satoshi" w:eastAsia="Times New Roman" w:hAnsi="Satoshi" w:cs="Times New Roman"/>
          <w:color w:val="000000" w:themeColor="text1"/>
          <w:sz w:val="22"/>
          <w:szCs w:val="22"/>
          <w:lang w:eastAsia="fr-CA"/>
        </w:rPr>
        <w:t xml:space="preserve">Isabelle Tremblay, directrice générale, </w:t>
      </w:r>
      <w:r w:rsidR="3AD822D0" w:rsidRPr="003C5672">
        <w:rPr>
          <w:rFonts w:ascii="Satoshi" w:eastAsia="Times New Roman" w:hAnsi="Satoshi" w:cs="Times New Roman"/>
          <w:color w:val="000000" w:themeColor="text1"/>
          <w:sz w:val="22"/>
          <w:szCs w:val="22"/>
          <w:lang w:eastAsia="fr-CA"/>
        </w:rPr>
        <w:t>Alliance québécoise des regroupements régionaux pour l’intégration des personnes handicapées (AQRIPH)</w:t>
      </w:r>
    </w:p>
    <w:p w14:paraId="7920F18E" w14:textId="77777777" w:rsidR="00AC0CC1" w:rsidRPr="003C5672" w:rsidRDefault="00AC0CC1" w:rsidP="00AC0CC1">
      <w:pPr>
        <w:rPr>
          <w:rFonts w:ascii="Satoshi" w:eastAsia="Times New Roman" w:hAnsi="Satoshi" w:cs="Times New Roman"/>
          <w:color w:val="000000" w:themeColor="text1"/>
          <w:sz w:val="22"/>
          <w:szCs w:val="22"/>
          <w:lang w:eastAsia="fr-CA"/>
        </w:rPr>
      </w:pPr>
    </w:p>
    <w:p w14:paraId="2ECC3FDE" w14:textId="77777777" w:rsidR="00AC0CC1" w:rsidRPr="003C5672" w:rsidRDefault="00EE1D3A" w:rsidP="00AC0CC1">
      <w:pPr>
        <w:rPr>
          <w:rFonts w:ascii="Satoshi" w:eastAsia="Times New Roman" w:hAnsi="Satoshi" w:cs="Times New Roman"/>
          <w:color w:val="000000" w:themeColor="text1"/>
          <w:sz w:val="22"/>
          <w:szCs w:val="22"/>
          <w:lang w:eastAsia="fr-CA"/>
        </w:rPr>
      </w:pPr>
      <w:r w:rsidRPr="003C5672">
        <w:rPr>
          <w:rFonts w:ascii="Satoshi" w:eastAsia="Times New Roman" w:hAnsi="Satoshi" w:cs="Times New Roman"/>
          <w:color w:val="000000" w:themeColor="text1"/>
          <w:sz w:val="22"/>
          <w:szCs w:val="22"/>
          <w:lang w:eastAsia="fr-CA"/>
        </w:rPr>
        <w:t xml:space="preserve">Paul-Claude Bérubé, directeur général, </w:t>
      </w:r>
      <w:r w:rsidR="3AD822D0" w:rsidRPr="003C5672">
        <w:rPr>
          <w:rFonts w:ascii="Satoshi" w:eastAsia="Times New Roman" w:hAnsi="Satoshi" w:cs="Times New Roman"/>
          <w:color w:val="000000" w:themeColor="text1"/>
          <w:sz w:val="22"/>
          <w:szCs w:val="22"/>
          <w:lang w:eastAsia="fr-CA"/>
        </w:rPr>
        <w:t>Confédération des organismes de personnes handicapées du Québec (COPHAN)</w:t>
      </w:r>
    </w:p>
    <w:p w14:paraId="4632DABD" w14:textId="77777777" w:rsidR="00AC0CC1" w:rsidRPr="003C5672" w:rsidRDefault="00AC0CC1" w:rsidP="00AC0CC1">
      <w:pPr>
        <w:rPr>
          <w:rFonts w:ascii="Satoshi" w:eastAsia="Times New Roman" w:hAnsi="Satoshi" w:cs="Times New Roman"/>
          <w:color w:val="000000" w:themeColor="text1"/>
          <w:sz w:val="22"/>
          <w:szCs w:val="22"/>
          <w:lang w:eastAsia="fr-CA"/>
        </w:rPr>
      </w:pPr>
    </w:p>
    <w:p w14:paraId="1A8F776D" w14:textId="15286499" w:rsidR="00EE1D3A" w:rsidRPr="003C5672" w:rsidRDefault="00EE1D3A" w:rsidP="00AC0CC1">
      <w:pPr>
        <w:rPr>
          <w:rFonts w:ascii="Satoshi" w:eastAsia="Times New Roman" w:hAnsi="Satoshi" w:cs="Times New Roman"/>
          <w:color w:val="000000" w:themeColor="text1"/>
          <w:sz w:val="22"/>
          <w:szCs w:val="22"/>
          <w:lang w:eastAsia="fr-CA"/>
        </w:rPr>
      </w:pPr>
      <w:r w:rsidRPr="003C5672">
        <w:rPr>
          <w:rFonts w:ascii="Satoshi" w:eastAsia="Times New Roman" w:hAnsi="Satoshi" w:cs="Times New Roman"/>
          <w:color w:val="000000" w:themeColor="text1"/>
          <w:sz w:val="22"/>
          <w:szCs w:val="22"/>
          <w:lang w:eastAsia="fr-CA"/>
        </w:rPr>
        <w:t xml:space="preserve">Philippe De Carufel, </w:t>
      </w:r>
      <w:r w:rsidR="005C7F7E" w:rsidRPr="003C5672">
        <w:rPr>
          <w:rFonts w:ascii="Satoshi" w:eastAsia="Times New Roman" w:hAnsi="Satoshi" w:cs="Times New Roman"/>
          <w:color w:val="000000" w:themeColor="text1"/>
          <w:sz w:val="22"/>
          <w:szCs w:val="22"/>
          <w:lang w:eastAsia="fr-CA"/>
        </w:rPr>
        <w:t xml:space="preserve">directeur général, </w:t>
      </w:r>
      <w:r w:rsidR="3AD822D0" w:rsidRPr="003C5672">
        <w:rPr>
          <w:rFonts w:ascii="Satoshi" w:eastAsia="Times New Roman" w:hAnsi="Satoshi" w:cs="Times New Roman"/>
          <w:color w:val="000000" w:themeColor="text1"/>
          <w:sz w:val="22"/>
          <w:szCs w:val="22"/>
          <w:lang w:eastAsia="fr-CA"/>
        </w:rPr>
        <w:t>Réseau communautaire en santé mentale (COSME)</w:t>
      </w:r>
    </w:p>
    <w:p w14:paraId="664251BD" w14:textId="77777777" w:rsidR="00AC0CC1" w:rsidRPr="003C5672" w:rsidRDefault="00AC0CC1" w:rsidP="00AC0CC1">
      <w:pPr>
        <w:rPr>
          <w:rFonts w:ascii="Satoshi" w:eastAsia="Times New Roman" w:hAnsi="Satoshi" w:cs="Times New Roman"/>
          <w:color w:val="000000" w:themeColor="text1"/>
          <w:sz w:val="22"/>
          <w:szCs w:val="22"/>
          <w:lang w:eastAsia="fr-CA"/>
        </w:rPr>
      </w:pPr>
    </w:p>
    <w:p w14:paraId="5A4D1F37" w14:textId="49A7F6C8" w:rsidR="00EE1D3A" w:rsidRPr="003C5672" w:rsidRDefault="00EE1D3A" w:rsidP="00AC0CC1">
      <w:pPr>
        <w:rPr>
          <w:rFonts w:ascii="Satoshi" w:eastAsia="Times New Roman" w:hAnsi="Satoshi" w:cs="Times New Roman"/>
          <w:color w:val="000000" w:themeColor="text1"/>
          <w:sz w:val="22"/>
          <w:szCs w:val="22"/>
          <w:lang w:eastAsia="fr-CA"/>
        </w:rPr>
      </w:pPr>
      <w:r w:rsidRPr="003C5672">
        <w:rPr>
          <w:rFonts w:ascii="Satoshi" w:eastAsia="Times New Roman" w:hAnsi="Satoshi" w:cs="Times New Roman"/>
          <w:color w:val="000000" w:themeColor="text1"/>
          <w:sz w:val="22"/>
          <w:szCs w:val="22"/>
          <w:lang w:eastAsia="fr-CA"/>
        </w:rPr>
        <w:t xml:space="preserve">Lili Plourde, directrice générale, </w:t>
      </w:r>
      <w:r w:rsidR="3AD822D0" w:rsidRPr="003C5672">
        <w:rPr>
          <w:rFonts w:ascii="Satoshi" w:eastAsia="Times New Roman" w:hAnsi="Satoshi" w:cs="Times New Roman"/>
          <w:color w:val="000000" w:themeColor="text1"/>
          <w:sz w:val="22"/>
          <w:szCs w:val="22"/>
          <w:lang w:eastAsia="fr-CA"/>
        </w:rPr>
        <w:t>Fédération québécoise de l’autisme (FQA)</w:t>
      </w:r>
    </w:p>
    <w:p w14:paraId="44929423" w14:textId="77777777" w:rsidR="00AC0CC1" w:rsidRPr="003C5672" w:rsidRDefault="00AC0CC1" w:rsidP="00AC0CC1">
      <w:pPr>
        <w:rPr>
          <w:rFonts w:ascii="Satoshi" w:eastAsia="Times New Roman" w:hAnsi="Satoshi" w:cs="Times New Roman"/>
          <w:color w:val="000000" w:themeColor="text1"/>
          <w:sz w:val="22"/>
          <w:szCs w:val="22"/>
          <w:lang w:eastAsia="fr-CA"/>
        </w:rPr>
      </w:pPr>
    </w:p>
    <w:p w14:paraId="3CB125D9" w14:textId="4F31C58C" w:rsidR="733EDDF5" w:rsidRPr="00475779" w:rsidRDefault="00EE1D3A" w:rsidP="733EDDF5">
      <w:pPr>
        <w:rPr>
          <w:rFonts w:ascii="Satoshi" w:eastAsia="Times New Roman" w:hAnsi="Satoshi" w:cs="Times New Roman"/>
          <w:color w:val="000000" w:themeColor="text1"/>
          <w:sz w:val="22"/>
          <w:szCs w:val="22"/>
          <w:lang w:eastAsia="fr-CA"/>
        </w:rPr>
      </w:pPr>
      <w:r w:rsidRPr="003C5672">
        <w:rPr>
          <w:rFonts w:ascii="Satoshi" w:eastAsia="Times New Roman" w:hAnsi="Satoshi" w:cs="Times New Roman"/>
          <w:color w:val="000000" w:themeColor="text1"/>
          <w:sz w:val="22"/>
          <w:szCs w:val="22"/>
          <w:lang w:eastAsia="fr-CA"/>
        </w:rPr>
        <w:t xml:space="preserve">Amélie Duranleau, directrice générale, </w:t>
      </w:r>
      <w:r w:rsidR="3AD822D0" w:rsidRPr="003C5672">
        <w:rPr>
          <w:rFonts w:ascii="Satoshi" w:eastAsia="Times New Roman" w:hAnsi="Satoshi" w:cs="Times New Roman"/>
          <w:color w:val="000000" w:themeColor="text1"/>
          <w:sz w:val="22"/>
          <w:szCs w:val="22"/>
          <w:lang w:eastAsia="fr-CA"/>
        </w:rPr>
        <w:t>Société québécoise de la déficience intellectuelle (SQDI)</w:t>
      </w:r>
    </w:p>
    <w:sectPr w:rsidR="733EDDF5" w:rsidRPr="00475779" w:rsidSect="00475779">
      <w:headerReference w:type="default" r:id="rId13"/>
      <w:footerReference w:type="even" r:id="rId14"/>
      <w:footerReference w:type="default" r:id="rId15"/>
      <w:pgSz w:w="12240" w:h="15840"/>
      <w:pgMar w:top="680" w:right="1531" w:bottom="799" w:left="1531"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C8C08F" w14:textId="77777777" w:rsidR="009A2BFF" w:rsidRDefault="009A2BFF" w:rsidP="004E47B2">
      <w:r>
        <w:separator/>
      </w:r>
    </w:p>
  </w:endnote>
  <w:endnote w:type="continuationSeparator" w:id="0">
    <w:p w14:paraId="6047B6DC" w14:textId="77777777" w:rsidR="009A2BFF" w:rsidRDefault="009A2BFF" w:rsidP="004E4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Satoshi">
    <w:altName w:val="Cambria"/>
    <w:panose1 w:val="020B0604020202020204"/>
    <w:charset w:val="00"/>
    <w:family w:val="roman"/>
    <w:notTrueType/>
    <w:pitch w:val="default"/>
  </w:font>
  <w:font w:name="Aptos Light">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612039855"/>
      <w:docPartObj>
        <w:docPartGallery w:val="Page Numbers (Bottom of Page)"/>
        <w:docPartUnique/>
      </w:docPartObj>
    </w:sdtPr>
    <w:sdtContent>
      <w:p w14:paraId="0CC64F7A" w14:textId="717325BC" w:rsidR="00F42334" w:rsidRDefault="00F42334" w:rsidP="00BD7C6D">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1DACE47D" w14:textId="77777777" w:rsidR="00F42334" w:rsidRDefault="00F42334" w:rsidP="00F42334">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578135078"/>
      <w:docPartObj>
        <w:docPartGallery w:val="Page Numbers (Bottom of Page)"/>
        <w:docPartUnique/>
      </w:docPartObj>
    </w:sdtPr>
    <w:sdtContent>
      <w:p w14:paraId="177C47D1" w14:textId="0C2F329F" w:rsidR="00F42334" w:rsidRDefault="00F42334" w:rsidP="00BD7C6D">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65FF8ACA" w14:textId="77777777" w:rsidR="00F42334" w:rsidRDefault="00F42334" w:rsidP="00F42334">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6B43EA" w14:textId="77777777" w:rsidR="009A2BFF" w:rsidRDefault="009A2BFF" w:rsidP="004E47B2">
      <w:r>
        <w:separator/>
      </w:r>
    </w:p>
  </w:footnote>
  <w:footnote w:type="continuationSeparator" w:id="0">
    <w:p w14:paraId="4800F890" w14:textId="77777777" w:rsidR="009A2BFF" w:rsidRDefault="009A2BFF" w:rsidP="004E4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4DBE61" w14:textId="6FDBBEBA" w:rsidR="004E47B2" w:rsidRDefault="004E47B2" w:rsidP="004E47B2">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A60A69"/>
    <w:multiLevelType w:val="hybridMultilevel"/>
    <w:tmpl w:val="2BB40D9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69013422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4A3"/>
    <w:rsid w:val="0001088B"/>
    <w:rsid w:val="0005463E"/>
    <w:rsid w:val="000A00E9"/>
    <w:rsid w:val="000D7682"/>
    <w:rsid w:val="00110570"/>
    <w:rsid w:val="00111B77"/>
    <w:rsid w:val="001131B5"/>
    <w:rsid w:val="00125C30"/>
    <w:rsid w:val="00196C2F"/>
    <w:rsid w:val="001D76B5"/>
    <w:rsid w:val="002018F7"/>
    <w:rsid w:val="00240E79"/>
    <w:rsid w:val="00252AF2"/>
    <w:rsid w:val="00270F34"/>
    <w:rsid w:val="002D5926"/>
    <w:rsid w:val="002F2166"/>
    <w:rsid w:val="00382CAF"/>
    <w:rsid w:val="003C5672"/>
    <w:rsid w:val="00423642"/>
    <w:rsid w:val="00445C22"/>
    <w:rsid w:val="0044713F"/>
    <w:rsid w:val="0045762A"/>
    <w:rsid w:val="00475779"/>
    <w:rsid w:val="004E47B2"/>
    <w:rsid w:val="004F0FB6"/>
    <w:rsid w:val="005624A3"/>
    <w:rsid w:val="005636EC"/>
    <w:rsid w:val="005C7F7E"/>
    <w:rsid w:val="006613C6"/>
    <w:rsid w:val="00672EB0"/>
    <w:rsid w:val="006774D8"/>
    <w:rsid w:val="00677E00"/>
    <w:rsid w:val="006E25DE"/>
    <w:rsid w:val="00812F77"/>
    <w:rsid w:val="00836373"/>
    <w:rsid w:val="0085023B"/>
    <w:rsid w:val="00857AD5"/>
    <w:rsid w:val="008B2AFF"/>
    <w:rsid w:val="008B4C2B"/>
    <w:rsid w:val="008F4FE9"/>
    <w:rsid w:val="0096204B"/>
    <w:rsid w:val="009A2BFF"/>
    <w:rsid w:val="009A40DA"/>
    <w:rsid w:val="00A018CC"/>
    <w:rsid w:val="00A30090"/>
    <w:rsid w:val="00A37341"/>
    <w:rsid w:val="00A64AEB"/>
    <w:rsid w:val="00A909F9"/>
    <w:rsid w:val="00AC0CC1"/>
    <w:rsid w:val="00B973FB"/>
    <w:rsid w:val="00BC17E6"/>
    <w:rsid w:val="00BC569D"/>
    <w:rsid w:val="00C1198C"/>
    <w:rsid w:val="00C33C2F"/>
    <w:rsid w:val="00C818D4"/>
    <w:rsid w:val="00CC75D9"/>
    <w:rsid w:val="00D23D71"/>
    <w:rsid w:val="00D61362"/>
    <w:rsid w:val="00D71E6F"/>
    <w:rsid w:val="00D97710"/>
    <w:rsid w:val="00E3733F"/>
    <w:rsid w:val="00EE1D3A"/>
    <w:rsid w:val="00F42334"/>
    <w:rsid w:val="01408416"/>
    <w:rsid w:val="019C7391"/>
    <w:rsid w:val="02A25C20"/>
    <w:rsid w:val="0519A8E3"/>
    <w:rsid w:val="0578CE68"/>
    <w:rsid w:val="05914C8F"/>
    <w:rsid w:val="066A456D"/>
    <w:rsid w:val="074F82D1"/>
    <w:rsid w:val="0CB448D8"/>
    <w:rsid w:val="0E18E3AD"/>
    <w:rsid w:val="0F116380"/>
    <w:rsid w:val="0F50FC3A"/>
    <w:rsid w:val="15BFF370"/>
    <w:rsid w:val="15D01770"/>
    <w:rsid w:val="184741C7"/>
    <w:rsid w:val="184CFB59"/>
    <w:rsid w:val="187646CA"/>
    <w:rsid w:val="1D125156"/>
    <w:rsid w:val="1DE9F985"/>
    <w:rsid w:val="2184DCAA"/>
    <w:rsid w:val="21B591BC"/>
    <w:rsid w:val="21CD4741"/>
    <w:rsid w:val="227A3E18"/>
    <w:rsid w:val="25A7D22B"/>
    <w:rsid w:val="294B5BF8"/>
    <w:rsid w:val="2C151D29"/>
    <w:rsid w:val="2D6AF9A7"/>
    <w:rsid w:val="2FD7C84D"/>
    <w:rsid w:val="309943F0"/>
    <w:rsid w:val="311D40F0"/>
    <w:rsid w:val="31E5F651"/>
    <w:rsid w:val="328B384F"/>
    <w:rsid w:val="35C2E30C"/>
    <w:rsid w:val="35C965C3"/>
    <w:rsid w:val="39A6AB0B"/>
    <w:rsid w:val="39FA4191"/>
    <w:rsid w:val="3AD822D0"/>
    <w:rsid w:val="3ADBC1E5"/>
    <w:rsid w:val="3D0E056A"/>
    <w:rsid w:val="3D65B9C1"/>
    <w:rsid w:val="3D9F6E12"/>
    <w:rsid w:val="3EDAC64F"/>
    <w:rsid w:val="42453A83"/>
    <w:rsid w:val="42544E60"/>
    <w:rsid w:val="461B962B"/>
    <w:rsid w:val="477850D2"/>
    <w:rsid w:val="48FDB11D"/>
    <w:rsid w:val="4A1684FA"/>
    <w:rsid w:val="4B89383A"/>
    <w:rsid w:val="4C4ADE46"/>
    <w:rsid w:val="4F9186C6"/>
    <w:rsid w:val="50FC0AD0"/>
    <w:rsid w:val="545CF128"/>
    <w:rsid w:val="55DEE417"/>
    <w:rsid w:val="56179D08"/>
    <w:rsid w:val="5656FE3E"/>
    <w:rsid w:val="56A06C20"/>
    <w:rsid w:val="573BF33F"/>
    <w:rsid w:val="5ADD6DF4"/>
    <w:rsid w:val="5B0EAE55"/>
    <w:rsid w:val="5B475712"/>
    <w:rsid w:val="5D4B6F12"/>
    <w:rsid w:val="5ECD70D2"/>
    <w:rsid w:val="61A2568D"/>
    <w:rsid w:val="61D42407"/>
    <w:rsid w:val="625BB241"/>
    <w:rsid w:val="636C0176"/>
    <w:rsid w:val="6711ECD1"/>
    <w:rsid w:val="69D32047"/>
    <w:rsid w:val="6BE1A5C1"/>
    <w:rsid w:val="7064641A"/>
    <w:rsid w:val="733EDDF5"/>
    <w:rsid w:val="7630AC47"/>
    <w:rsid w:val="77140F36"/>
    <w:rsid w:val="78316D4A"/>
    <w:rsid w:val="7861BCEE"/>
    <w:rsid w:val="797AFF05"/>
    <w:rsid w:val="7C86AEB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03A25"/>
  <w15:chartTrackingRefBased/>
  <w15:docId w15:val="{933F3466-C91B-9B4F-8684-446B8E078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624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5624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5624A3"/>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5624A3"/>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5624A3"/>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5624A3"/>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624A3"/>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624A3"/>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624A3"/>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624A3"/>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5624A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5624A3"/>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5624A3"/>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5624A3"/>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5624A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624A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624A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624A3"/>
    <w:rPr>
      <w:rFonts w:eastAsiaTheme="majorEastAsia" w:cstheme="majorBidi"/>
      <w:color w:val="272727" w:themeColor="text1" w:themeTint="D8"/>
    </w:rPr>
  </w:style>
  <w:style w:type="paragraph" w:styleId="Titre">
    <w:name w:val="Title"/>
    <w:basedOn w:val="Normal"/>
    <w:next w:val="Normal"/>
    <w:link w:val="TitreCar"/>
    <w:uiPriority w:val="10"/>
    <w:qFormat/>
    <w:rsid w:val="005624A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624A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624A3"/>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624A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624A3"/>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5624A3"/>
    <w:rPr>
      <w:i/>
      <w:iCs/>
      <w:color w:val="404040" w:themeColor="text1" w:themeTint="BF"/>
    </w:rPr>
  </w:style>
  <w:style w:type="paragraph" w:styleId="Paragraphedeliste">
    <w:name w:val="List Paragraph"/>
    <w:basedOn w:val="Normal"/>
    <w:uiPriority w:val="34"/>
    <w:qFormat/>
    <w:rsid w:val="005624A3"/>
    <w:pPr>
      <w:ind w:left="720"/>
      <w:contextualSpacing/>
    </w:pPr>
  </w:style>
  <w:style w:type="character" w:styleId="Accentuationintense">
    <w:name w:val="Intense Emphasis"/>
    <w:basedOn w:val="Policepardfaut"/>
    <w:uiPriority w:val="21"/>
    <w:qFormat/>
    <w:rsid w:val="005624A3"/>
    <w:rPr>
      <w:i/>
      <w:iCs/>
      <w:color w:val="2F5496" w:themeColor="accent1" w:themeShade="BF"/>
    </w:rPr>
  </w:style>
  <w:style w:type="paragraph" w:styleId="Citationintense">
    <w:name w:val="Intense Quote"/>
    <w:basedOn w:val="Normal"/>
    <w:next w:val="Normal"/>
    <w:link w:val="CitationintenseCar"/>
    <w:uiPriority w:val="30"/>
    <w:qFormat/>
    <w:rsid w:val="005624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5624A3"/>
    <w:rPr>
      <w:i/>
      <w:iCs/>
      <w:color w:val="2F5496" w:themeColor="accent1" w:themeShade="BF"/>
    </w:rPr>
  </w:style>
  <w:style w:type="character" w:styleId="Rfrenceintense">
    <w:name w:val="Intense Reference"/>
    <w:basedOn w:val="Policepardfaut"/>
    <w:uiPriority w:val="32"/>
    <w:qFormat/>
    <w:rsid w:val="005624A3"/>
    <w:rPr>
      <w:b/>
      <w:bCs/>
      <w:smallCaps/>
      <w:color w:val="2F5496" w:themeColor="accent1" w:themeShade="BF"/>
      <w:spacing w:val="5"/>
    </w:rPr>
  </w:style>
  <w:style w:type="paragraph" w:customStyle="1" w:styleId="isselectedend">
    <w:name w:val="isselectedend"/>
    <w:basedOn w:val="Normal"/>
    <w:rsid w:val="002F2166"/>
    <w:pPr>
      <w:spacing w:before="100" w:beforeAutospacing="1" w:after="100" w:afterAutospacing="1"/>
    </w:pPr>
    <w:rPr>
      <w:rFonts w:ascii="Times New Roman" w:eastAsia="Times New Roman" w:hAnsi="Times New Roman" w:cs="Times New Roman"/>
      <w:kern w:val="0"/>
      <w:lang w:eastAsia="fr-CA"/>
      <w14:ligatures w14:val="none"/>
    </w:rPr>
  </w:style>
  <w:style w:type="character" w:customStyle="1" w:styleId="apple-converted-space">
    <w:name w:val="apple-converted-space"/>
    <w:basedOn w:val="Policepardfaut"/>
    <w:rsid w:val="002F2166"/>
  </w:style>
  <w:style w:type="character" w:styleId="lev">
    <w:name w:val="Strong"/>
    <w:basedOn w:val="Policepardfaut"/>
    <w:uiPriority w:val="22"/>
    <w:qFormat/>
    <w:rsid w:val="002F2166"/>
    <w:rPr>
      <w:b/>
      <w:bCs/>
    </w:rPr>
  </w:style>
  <w:style w:type="paragraph" w:styleId="NormalWeb">
    <w:name w:val="Normal (Web)"/>
    <w:basedOn w:val="Normal"/>
    <w:uiPriority w:val="99"/>
    <w:semiHidden/>
    <w:unhideWhenUsed/>
    <w:rsid w:val="002F2166"/>
    <w:pPr>
      <w:spacing w:before="100" w:beforeAutospacing="1" w:after="100" w:afterAutospacing="1"/>
    </w:pPr>
    <w:rPr>
      <w:rFonts w:ascii="Times New Roman" w:eastAsia="Times New Roman" w:hAnsi="Times New Roman" w:cs="Times New Roman"/>
      <w:kern w:val="0"/>
      <w:lang w:eastAsia="fr-CA"/>
      <w14:ligatures w14:val="none"/>
    </w:rPr>
  </w:style>
  <w:style w:type="paragraph" w:styleId="Rvision">
    <w:name w:val="Revision"/>
    <w:hidden/>
    <w:uiPriority w:val="99"/>
    <w:semiHidden/>
    <w:rsid w:val="00D61362"/>
  </w:style>
  <w:style w:type="character" w:styleId="Marquedecommentaire">
    <w:name w:val="annotation reference"/>
    <w:basedOn w:val="Policepardfaut"/>
    <w:uiPriority w:val="99"/>
    <w:semiHidden/>
    <w:unhideWhenUsed/>
    <w:rsid w:val="000A00E9"/>
    <w:rPr>
      <w:sz w:val="16"/>
      <w:szCs w:val="16"/>
    </w:rPr>
  </w:style>
  <w:style w:type="paragraph" w:styleId="Commentaire">
    <w:name w:val="annotation text"/>
    <w:basedOn w:val="Normal"/>
    <w:link w:val="CommentaireCar"/>
    <w:uiPriority w:val="99"/>
    <w:semiHidden/>
    <w:unhideWhenUsed/>
    <w:rsid w:val="000A00E9"/>
    <w:rPr>
      <w:sz w:val="20"/>
      <w:szCs w:val="20"/>
    </w:rPr>
  </w:style>
  <w:style w:type="character" w:customStyle="1" w:styleId="CommentaireCar">
    <w:name w:val="Commentaire Car"/>
    <w:basedOn w:val="Policepardfaut"/>
    <w:link w:val="Commentaire"/>
    <w:uiPriority w:val="99"/>
    <w:semiHidden/>
    <w:rsid w:val="000A00E9"/>
    <w:rPr>
      <w:sz w:val="20"/>
      <w:szCs w:val="20"/>
    </w:rPr>
  </w:style>
  <w:style w:type="paragraph" w:styleId="Objetducommentaire">
    <w:name w:val="annotation subject"/>
    <w:basedOn w:val="Commentaire"/>
    <w:next w:val="Commentaire"/>
    <w:link w:val="ObjetducommentaireCar"/>
    <w:uiPriority w:val="99"/>
    <w:semiHidden/>
    <w:unhideWhenUsed/>
    <w:rsid w:val="000A00E9"/>
    <w:rPr>
      <w:b/>
      <w:bCs/>
    </w:rPr>
  </w:style>
  <w:style w:type="character" w:customStyle="1" w:styleId="ObjetducommentaireCar">
    <w:name w:val="Objet du commentaire Car"/>
    <w:basedOn w:val="CommentaireCar"/>
    <w:link w:val="Objetducommentaire"/>
    <w:uiPriority w:val="99"/>
    <w:semiHidden/>
    <w:rsid w:val="000A00E9"/>
    <w:rPr>
      <w:b/>
      <w:bCs/>
      <w:sz w:val="20"/>
      <w:szCs w:val="20"/>
    </w:rPr>
  </w:style>
  <w:style w:type="paragraph" w:customStyle="1" w:styleId="p1">
    <w:name w:val="p1"/>
    <w:basedOn w:val="Normal"/>
    <w:rsid w:val="00111B77"/>
    <w:rPr>
      <w:rFonts w:ascii="Helvetica" w:eastAsia="Times New Roman" w:hAnsi="Helvetica" w:cs="Times New Roman"/>
      <w:color w:val="000000"/>
      <w:kern w:val="0"/>
      <w:sz w:val="42"/>
      <w:szCs w:val="42"/>
      <w:lang w:eastAsia="fr-CA"/>
      <w14:ligatures w14:val="none"/>
    </w:rPr>
  </w:style>
  <w:style w:type="paragraph" w:styleId="En-tte">
    <w:name w:val="header"/>
    <w:basedOn w:val="Normal"/>
    <w:link w:val="En-tteCar"/>
    <w:uiPriority w:val="99"/>
    <w:unhideWhenUsed/>
    <w:rsid w:val="004E47B2"/>
    <w:pPr>
      <w:tabs>
        <w:tab w:val="center" w:pos="4320"/>
        <w:tab w:val="right" w:pos="8640"/>
      </w:tabs>
    </w:pPr>
  </w:style>
  <w:style w:type="character" w:customStyle="1" w:styleId="En-tteCar">
    <w:name w:val="En-tête Car"/>
    <w:basedOn w:val="Policepardfaut"/>
    <w:link w:val="En-tte"/>
    <w:uiPriority w:val="99"/>
    <w:rsid w:val="004E47B2"/>
  </w:style>
  <w:style w:type="paragraph" w:styleId="Pieddepage">
    <w:name w:val="footer"/>
    <w:basedOn w:val="Normal"/>
    <w:link w:val="PieddepageCar"/>
    <w:uiPriority w:val="99"/>
    <w:unhideWhenUsed/>
    <w:rsid w:val="004E47B2"/>
    <w:pPr>
      <w:tabs>
        <w:tab w:val="center" w:pos="4320"/>
        <w:tab w:val="right" w:pos="8640"/>
      </w:tabs>
    </w:pPr>
  </w:style>
  <w:style w:type="character" w:customStyle="1" w:styleId="PieddepageCar">
    <w:name w:val="Pied de page Car"/>
    <w:basedOn w:val="Policepardfaut"/>
    <w:link w:val="Pieddepage"/>
    <w:uiPriority w:val="99"/>
    <w:rsid w:val="004E47B2"/>
  </w:style>
  <w:style w:type="character" w:styleId="Numrodepage">
    <w:name w:val="page number"/>
    <w:basedOn w:val="Policepardfaut"/>
    <w:uiPriority w:val="99"/>
    <w:semiHidden/>
    <w:unhideWhenUsed/>
    <w:rsid w:val="00F42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C67A5-9960-4744-B256-B2D03A142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748</Words>
  <Characters>4551</Characters>
  <Application>Microsoft Office Word</Application>
  <DocSecurity>0</DocSecurity>
  <Lines>89</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Amélie Duranleau</dc:creator>
  <cp:keywords/>
  <dc:description/>
  <cp:lastModifiedBy>Amélie Duranleau</cp:lastModifiedBy>
  <cp:revision>10</cp:revision>
  <dcterms:created xsi:type="dcterms:W3CDTF">2026-09-23T12:13:00Z</dcterms:created>
  <dcterms:modified xsi:type="dcterms:W3CDTF">2026-09-30T12:05:00Z</dcterms:modified>
</cp:coreProperties>
</file>