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12C61F" w14:textId="6C547C9A" w:rsidR="00B2785B" w:rsidRDefault="00B2785B" w:rsidP="00AD62B9">
      <w:pPr>
        <w:pStyle w:val="Titre1"/>
        <w:rPr>
          <w:rFonts w:asciiTheme="minorHAnsi" w:hAnsiTheme="minorHAnsi" w:cstheme="minorHAnsi"/>
          <w:lang w:val="fr-CA"/>
        </w:rPr>
      </w:pPr>
      <w:r>
        <w:rPr>
          <w:rFonts w:asciiTheme="minorHAnsi" w:hAnsiTheme="minorHAnsi" w:cstheme="minorHAnsi"/>
          <w:noProof/>
          <w:lang w:val="fr-CA"/>
        </w:rPr>
        <w:drawing>
          <wp:inline distT="0" distB="0" distL="0" distR="0" wp14:anchorId="003D1DE7" wp14:editId="7C4D7896">
            <wp:extent cx="4385733" cy="1812668"/>
            <wp:effectExtent l="0" t="0" r="0" b="3810"/>
            <wp:docPr id="1345196702" name="Image 1" descr="Logo AQRI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196702" name="Image 1" descr="Logo AQRIPH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831" cy="182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BA408" w14:textId="616D1D88" w:rsidR="00AD62B9" w:rsidRPr="00AD62B9" w:rsidRDefault="00AD62B9" w:rsidP="00AD62B9">
      <w:pPr>
        <w:pStyle w:val="Titre1"/>
        <w:rPr>
          <w:rFonts w:asciiTheme="minorHAnsi" w:hAnsiTheme="minorHAnsi" w:cstheme="minorHAnsi"/>
          <w:lang w:val="fr-CA"/>
        </w:rPr>
      </w:pPr>
      <w:r w:rsidRPr="00AD62B9">
        <w:rPr>
          <w:rFonts w:asciiTheme="minorHAnsi" w:hAnsiTheme="minorHAnsi" w:cstheme="minorHAnsi"/>
          <w:lang w:val="fr-CA"/>
        </w:rPr>
        <w:t>Le services socioprofessionnels réalisés dans des établissements publics ou dans des organismes communautaires</w:t>
      </w:r>
    </w:p>
    <w:p w14:paraId="6CF48B82" w14:textId="7327F7D5" w:rsidR="00AD62B9" w:rsidRPr="00AD62B9" w:rsidRDefault="00AD62B9" w:rsidP="00AD62B9">
      <w:pPr>
        <w:pStyle w:val="Titre2"/>
        <w:rPr>
          <w:rFonts w:asciiTheme="minorHAnsi" w:hAnsiTheme="minorHAnsi" w:cstheme="minorHAnsi"/>
          <w:lang w:val="fr-CA"/>
        </w:rPr>
      </w:pPr>
      <w:r w:rsidRPr="00AD62B9">
        <w:rPr>
          <w:rFonts w:asciiTheme="minorHAnsi" w:hAnsiTheme="minorHAnsi" w:cstheme="minorHAnsi"/>
          <w:lang w:val="fr-CA"/>
        </w:rPr>
        <w:t xml:space="preserve">Tableau des enjeux et engagements recherchés </w:t>
      </w:r>
    </w:p>
    <w:p w14:paraId="6595871B" w14:textId="77777777" w:rsidR="00AD62B9" w:rsidRPr="00AD62B9" w:rsidRDefault="00AD62B9" w:rsidP="00AD62B9">
      <w:pPr>
        <w:rPr>
          <w:rFonts w:cstheme="minorHAnsi"/>
          <w:lang w:val="fr-CA"/>
        </w:rPr>
      </w:pPr>
    </w:p>
    <w:p w14:paraId="5397F39F" w14:textId="0769F714" w:rsidR="00AD62B9" w:rsidRPr="00AD62B9" w:rsidRDefault="00AD62B9">
      <w:pPr>
        <w:rPr>
          <w:rFonts w:cstheme="minorHAnsi"/>
          <w:lang w:val="fr-CA"/>
        </w:rPr>
      </w:pPr>
      <w:r w:rsidRPr="00AD62B9">
        <w:rPr>
          <w:rFonts w:cstheme="minorHAnsi"/>
          <w:lang w:val="fr-CA"/>
        </w:rPr>
        <w:br w:type="page"/>
      </w:r>
    </w:p>
    <w:p w14:paraId="6CDDB763" w14:textId="77777777" w:rsidR="00AD62B9" w:rsidRPr="00AD62B9" w:rsidRDefault="00AD62B9" w:rsidP="00AD62B9">
      <w:pPr>
        <w:pStyle w:val="Titre3"/>
        <w:rPr>
          <w:rFonts w:cstheme="minorHAnsi"/>
          <w:lang w:val="fr-CA"/>
        </w:rPr>
      </w:pPr>
      <w:r w:rsidRPr="00AD62B9">
        <w:rPr>
          <w:rFonts w:cstheme="minorHAnsi"/>
          <w:lang w:val="fr-CA"/>
        </w:rPr>
        <w:lastRenderedPageBreak/>
        <w:t>ANALYSE ET RÉDACTION</w:t>
      </w:r>
    </w:p>
    <w:p w14:paraId="10D14E53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Marc Tremblay,</w:t>
      </w:r>
    </w:p>
    <w:p w14:paraId="48B67548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responsable des enjeux,</w:t>
      </w:r>
    </w:p>
    <w:p w14:paraId="1ABE2EAA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recherches et communications</w:t>
      </w:r>
    </w:p>
    <w:p w14:paraId="0D10EBA1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30"/>
          <w:szCs w:val="30"/>
          <w:lang w:val="fr-CA"/>
        </w:rPr>
        <w:t xml:space="preserve">à </w:t>
      </w:r>
      <w:r w:rsidRPr="00AD62B9">
        <w:rPr>
          <w:rFonts w:cstheme="minorHAnsi"/>
          <w:i/>
          <w:iCs/>
          <w:sz w:val="29"/>
          <w:szCs w:val="29"/>
          <w:lang w:val="fr-CA"/>
        </w:rPr>
        <w:t>l'AQRIPH</w:t>
      </w:r>
    </w:p>
    <w:p w14:paraId="17460F18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</w:p>
    <w:p w14:paraId="0D707AEA" w14:textId="77777777" w:rsidR="00AD62B9" w:rsidRPr="00AD62B9" w:rsidRDefault="00AD62B9" w:rsidP="00AD62B9">
      <w:pPr>
        <w:pStyle w:val="Titre3"/>
        <w:rPr>
          <w:rFonts w:cstheme="minorHAnsi"/>
          <w:lang w:val="fr-CA"/>
        </w:rPr>
      </w:pPr>
    </w:p>
    <w:p w14:paraId="5D2C37FC" w14:textId="77777777" w:rsidR="00AD62B9" w:rsidRPr="00AD62B9" w:rsidRDefault="00AD62B9" w:rsidP="00AD62B9">
      <w:pPr>
        <w:pStyle w:val="Titre3"/>
        <w:rPr>
          <w:rFonts w:cstheme="minorHAnsi"/>
          <w:lang w:val="fr-CA"/>
        </w:rPr>
      </w:pPr>
      <w:r w:rsidRPr="00AD62B9">
        <w:rPr>
          <w:rFonts w:cstheme="minorHAnsi"/>
          <w:lang w:val="fr-CA"/>
        </w:rPr>
        <w:t>COMITÉ CONSULTATIF,</w:t>
      </w:r>
    </w:p>
    <w:p w14:paraId="046C96BE" w14:textId="77777777" w:rsidR="00AD62B9" w:rsidRPr="00AD62B9" w:rsidRDefault="00AD62B9" w:rsidP="00AD62B9">
      <w:pPr>
        <w:pStyle w:val="Titre3"/>
        <w:rPr>
          <w:rFonts w:cstheme="minorHAnsi"/>
          <w:lang w:val="fr-CA"/>
        </w:rPr>
      </w:pPr>
      <w:r w:rsidRPr="00AD62B9">
        <w:rPr>
          <w:rFonts w:cstheme="minorHAnsi"/>
          <w:lang w:val="fr-CA"/>
        </w:rPr>
        <w:t>MEMBRES DE L'AQRIPH</w:t>
      </w:r>
    </w:p>
    <w:p w14:paraId="54DFA27B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Karine Guillemette,</w:t>
      </w:r>
    </w:p>
    <w:p w14:paraId="22693003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directrice ROP Estrie</w:t>
      </w:r>
    </w:p>
    <w:p w14:paraId="3863A913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Carolyne Hamel,</w:t>
      </w:r>
    </w:p>
    <w:p w14:paraId="625A0A67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directrice ROP Chaudière-Appalaches</w:t>
      </w:r>
    </w:p>
    <w:p w14:paraId="334DFCB7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Kim Joly, directrice du ROP Laval</w:t>
      </w:r>
    </w:p>
    <w:p w14:paraId="51E4D684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Manon Latour, directrice du ROP</w:t>
      </w:r>
    </w:p>
    <w:p w14:paraId="53065E38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Abitibi-Témiscamingue</w:t>
      </w:r>
    </w:p>
    <w:p w14:paraId="36596322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Jean Lauzière, représentant du ROP</w:t>
      </w:r>
    </w:p>
    <w:p w14:paraId="1E3CF28F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Centre-du-Québec</w:t>
      </w:r>
    </w:p>
    <w:p w14:paraId="23321E4F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Hugo Robillard Auger,</w:t>
      </w:r>
    </w:p>
    <w:p w14:paraId="54C185AE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directeur du ROP Mauricie</w:t>
      </w:r>
    </w:p>
    <w:p w14:paraId="0738655A" w14:textId="00716CB0" w:rsidR="00AD62B9" w:rsidRPr="00AD62B9" w:rsidRDefault="00AD62B9" w:rsidP="00AD62B9">
      <w:pPr>
        <w:rPr>
          <w:rFonts w:cstheme="minorHAnsi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 xml:space="preserve">Julie Trudeau, directrice du ROP </w:t>
      </w:r>
      <w:proofErr w:type="spellStart"/>
      <w:r w:rsidRPr="00AD62B9">
        <w:rPr>
          <w:rFonts w:cstheme="minorHAnsi"/>
          <w:i/>
          <w:iCs/>
          <w:sz w:val="29"/>
          <w:szCs w:val="29"/>
          <w:lang w:val="fr-CA"/>
        </w:rPr>
        <w:t>Richelie</w:t>
      </w:r>
      <w:proofErr w:type="spellEnd"/>
      <w:r w:rsidRPr="00AD62B9">
        <w:rPr>
          <w:rFonts w:cstheme="minorHAnsi"/>
          <w:i/>
          <w:iCs/>
          <w:sz w:val="29"/>
          <w:szCs w:val="29"/>
          <w:lang w:val="fr-CA"/>
        </w:rPr>
        <w:t xml:space="preserve"> -Yamaska</w:t>
      </w:r>
    </w:p>
    <w:p w14:paraId="65B55F08" w14:textId="701B8773" w:rsidR="00841D3E" w:rsidRPr="00AD62B9" w:rsidRDefault="00841D3E" w:rsidP="00AD62B9">
      <w:pPr>
        <w:rPr>
          <w:rFonts w:cstheme="minorHAnsi"/>
        </w:rPr>
      </w:pPr>
    </w:p>
    <w:p w14:paraId="3EDEA123" w14:textId="77777777" w:rsidR="00AD62B9" w:rsidRPr="00AD62B9" w:rsidRDefault="00AD62B9" w:rsidP="00AD62B9">
      <w:pPr>
        <w:pStyle w:val="Titre3"/>
        <w:rPr>
          <w:rFonts w:cstheme="minorHAnsi"/>
          <w:lang w:val="fr-CA"/>
        </w:rPr>
      </w:pPr>
      <w:r w:rsidRPr="00AD62B9">
        <w:rPr>
          <w:rFonts w:cstheme="minorHAnsi"/>
          <w:lang w:val="fr-CA"/>
        </w:rPr>
        <w:t>COLLABORATEURS</w:t>
      </w:r>
    </w:p>
    <w:p w14:paraId="7DD89EEB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Jean Dupont, consultant externe</w:t>
      </w:r>
    </w:p>
    <w:p w14:paraId="7A558A17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Francis-Charrier, co-directeur</w:t>
      </w:r>
    </w:p>
    <w:p w14:paraId="3E9F83C6" w14:textId="77777777" w:rsidR="00AD62B9" w:rsidRPr="00AD62B9" w:rsidRDefault="00AD62B9" w:rsidP="00AD62B9">
      <w:pPr>
        <w:autoSpaceDE w:val="0"/>
        <w:autoSpaceDN w:val="0"/>
        <w:adjustRightInd w:val="0"/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scientifique CRISPESH</w:t>
      </w:r>
    </w:p>
    <w:p w14:paraId="6BCB4B22" w14:textId="088F20AB" w:rsidR="00AD62B9" w:rsidRDefault="00AD62B9" w:rsidP="00AD62B9">
      <w:pPr>
        <w:rPr>
          <w:rFonts w:cstheme="minorHAnsi"/>
          <w:i/>
          <w:iCs/>
          <w:sz w:val="29"/>
          <w:szCs w:val="29"/>
          <w:lang w:val="fr-CA"/>
        </w:rPr>
      </w:pPr>
      <w:r w:rsidRPr="00AD62B9">
        <w:rPr>
          <w:rFonts w:cstheme="minorHAnsi"/>
          <w:i/>
          <w:iCs/>
          <w:sz w:val="29"/>
          <w:szCs w:val="29"/>
          <w:lang w:val="fr-CA"/>
        </w:rPr>
        <w:t>Juin 2026</w:t>
      </w:r>
    </w:p>
    <w:p w14:paraId="2F919D63" w14:textId="004F9A03" w:rsidR="00AD62B9" w:rsidRDefault="00AD62B9">
      <w:pPr>
        <w:rPr>
          <w:rFonts w:cstheme="minorHAnsi"/>
          <w:i/>
          <w:iCs/>
          <w:sz w:val="29"/>
          <w:szCs w:val="29"/>
          <w:lang w:val="fr-CA"/>
        </w:rPr>
      </w:pPr>
      <w:r>
        <w:rPr>
          <w:rFonts w:cstheme="minorHAnsi"/>
          <w:i/>
          <w:iCs/>
          <w:sz w:val="29"/>
          <w:szCs w:val="29"/>
          <w:lang w:val="fr-CA"/>
        </w:rPr>
        <w:br w:type="page"/>
      </w:r>
    </w:p>
    <w:p w14:paraId="75E61604" w14:textId="77777777" w:rsidR="00AD62B9" w:rsidRDefault="00AD62B9" w:rsidP="00AD62B9">
      <w:pPr>
        <w:pStyle w:val="Titre3"/>
        <w:rPr>
          <w:lang w:val="fr-CA"/>
        </w:rPr>
        <w:sectPr w:rsidR="00AD62B9" w:rsidSect="00665CA1">
          <w:footerReference w:type="even" r:id="rId7"/>
          <w:footerReference w:type="default" r:id="rId8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3B17272B" w14:textId="77777777" w:rsidR="00AD62B9" w:rsidRDefault="00AD62B9" w:rsidP="00AD62B9">
      <w:pPr>
        <w:pStyle w:val="Titre3"/>
        <w:rPr>
          <w:lang w:val="fr-CA"/>
        </w:rPr>
      </w:pPr>
      <w:r>
        <w:rPr>
          <w:lang w:val="fr-CA"/>
        </w:rPr>
        <w:lastRenderedPageBreak/>
        <w:t>POSITIONNEMENT DE L'AQRIPH</w:t>
      </w:r>
    </w:p>
    <w:p w14:paraId="02467A49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L'AQRIPH se positionne dans une perspective</w:t>
      </w:r>
    </w:p>
    <w:p w14:paraId="64CDF7F1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de collaboration, d'amélioration continue des</w:t>
      </w:r>
    </w:p>
    <w:p w14:paraId="4CADC5F3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services socioprofessionnels, tout en</w:t>
      </w:r>
    </w:p>
    <w:p w14:paraId="418FCD40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s'assurant que le point de vue et les besoins</w:t>
      </w:r>
    </w:p>
    <w:p w14:paraId="44C1DF26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des personnes participantes ainsi que de leurs</w:t>
      </w:r>
    </w:p>
    <w:p w14:paraId="5C9A98E8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proches, soient pris en compte.</w:t>
      </w:r>
    </w:p>
    <w:p w14:paraId="31E8EFE6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L'AQRIPH voit les services socioprofessionnels</w:t>
      </w:r>
    </w:p>
    <w:p w14:paraId="50480872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comme une alternative pour les personnes</w:t>
      </w:r>
    </w:p>
    <w:p w14:paraId="7678D899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handicapées très éloignées du marché du</w:t>
      </w:r>
    </w:p>
    <w:p w14:paraId="151A67F6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travail. Ceux-ci peuvent aussi être un tremplin</w:t>
      </w:r>
    </w:p>
    <w:p w14:paraId="3112FDF1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vers le marché du travail si la personne veut et</w:t>
      </w:r>
    </w:p>
    <w:p w14:paraId="40A4DB85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peut être intégrée dans un emploi du marché</w:t>
      </w:r>
    </w:p>
    <w:p w14:paraId="0F865669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régulier.</w:t>
      </w:r>
    </w:p>
    <w:p w14:paraId="2FADAC7F" w14:textId="77777777" w:rsidR="00AD62B9" w:rsidRDefault="00AD62B9" w:rsidP="00AD62B9">
      <w:pPr>
        <w:pStyle w:val="Titre3"/>
        <w:rPr>
          <w:lang w:val="fr-CA"/>
        </w:rPr>
      </w:pPr>
      <w:r>
        <w:rPr>
          <w:lang w:val="fr-CA"/>
        </w:rPr>
        <w:t>LÉGENDE DU TABLEAU</w:t>
      </w:r>
    </w:p>
    <w:p w14:paraId="34BF6060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Dans le tableau élaboré, les enjeux sont</w:t>
      </w:r>
    </w:p>
    <w:p w14:paraId="2CE10D5B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présentés selon un ordre de priorité qui a été</w:t>
      </w:r>
    </w:p>
    <w:p w14:paraId="50CA24AA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validé par le comité consultatif de l'AQRIPH.</w:t>
      </w:r>
    </w:p>
    <w:p w14:paraId="75ED67F8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 xml:space="preserve">1 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  <w:lang w:val="fr-CA"/>
        </w:rPr>
        <w:t xml:space="preserve">e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colonne Enjeux principaux:</w:t>
      </w:r>
    </w:p>
    <w:p w14:paraId="2FBA899C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1"/>
          <w:szCs w:val="21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 xml:space="preserve">Les énoncés des enjeux ont été formulés </w:t>
      </w:r>
      <w:r>
        <w:rPr>
          <w:rFonts w:ascii="Times New Roman" w:hAnsi="Times New Roman" w:cs="Times New Roman"/>
          <w:i/>
          <w:iCs/>
          <w:color w:val="000000"/>
          <w:sz w:val="21"/>
          <w:szCs w:val="21"/>
          <w:lang w:val="fr-CA"/>
        </w:rPr>
        <w:t>à</w:t>
      </w:r>
    </w:p>
    <w:p w14:paraId="223DEA88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partir de la recension des écrits sur les</w:t>
      </w:r>
    </w:p>
    <w:p w14:paraId="3C5B3A79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 xml:space="preserve">obstacles et suite </w:t>
      </w:r>
      <w:r>
        <w:rPr>
          <w:rFonts w:ascii="Times New Roman" w:hAnsi="Times New Roman" w:cs="Times New Roman"/>
          <w:i/>
          <w:iCs/>
          <w:color w:val="000000"/>
          <w:sz w:val="21"/>
          <w:szCs w:val="21"/>
          <w:lang w:val="fr-CA"/>
        </w:rPr>
        <w:t xml:space="preserve">à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une tempête d'idées avec</w:t>
      </w:r>
    </w:p>
    <w:p w14:paraId="12DF1059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 xml:space="preserve">la communauté de pratiques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sociopro</w:t>
      </w:r>
      <w:proofErr w:type="spellEnd"/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. Ils ont</w:t>
      </w:r>
    </w:p>
    <w:p w14:paraId="1282D863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été modifiés et validés dans un premier temps</w:t>
      </w:r>
    </w:p>
    <w:p w14:paraId="40B40E54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avec nos collaborateurs et dans un second</w:t>
      </w:r>
    </w:p>
    <w:p w14:paraId="5696877A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temps avec le comité consultatif.</w:t>
      </w:r>
    </w:p>
    <w:p w14:paraId="67D840CA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2e colonne Engagements recherchés:</w:t>
      </w:r>
    </w:p>
    <w:p w14:paraId="6E3A6DAE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Les engagements recherchés ont été formulés</w:t>
      </w:r>
    </w:p>
    <w:p w14:paraId="528EA66B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1"/>
          <w:szCs w:val="21"/>
          <w:lang w:val="fr-CA"/>
        </w:rPr>
        <w:t xml:space="preserve">à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partir d'une tempête d'idée de la</w:t>
      </w:r>
    </w:p>
    <w:p w14:paraId="45933A9A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 xml:space="preserve">communauté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sociopro</w:t>
      </w:r>
      <w:proofErr w:type="spellEnd"/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. Ils ont été modifiés et</w:t>
      </w:r>
    </w:p>
    <w:p w14:paraId="3C3BF6B8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validés avec nos collaborateurs et le comité</w:t>
      </w:r>
    </w:p>
    <w:p w14:paraId="6374C357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consultatif de l'AQRIPH.</w:t>
      </w:r>
    </w:p>
    <w:p w14:paraId="1176B9EC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3e colonne Parties prenantes :</w:t>
      </w:r>
    </w:p>
    <w:p w14:paraId="12C759FF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Il s'agit de toutes les parties prenantes qui</w:t>
      </w:r>
    </w:p>
    <w:p w14:paraId="04D43527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pourraient être interpellées pour réaliser les</w:t>
      </w:r>
    </w:p>
    <w:p w14:paraId="30208030" w14:textId="7B3ECA6C" w:rsidR="00AD62B9" w:rsidRP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engagements.</w:t>
      </w:r>
    </w:p>
    <w:p w14:paraId="69E27432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727272"/>
          <w:sz w:val="14"/>
          <w:szCs w:val="14"/>
          <w:lang w:val="fr-CA"/>
        </w:rPr>
      </w:pPr>
      <w:r>
        <w:rPr>
          <w:rFonts w:ascii="Times New Roman" w:hAnsi="Times New Roman" w:cs="Times New Roman"/>
          <w:i/>
          <w:iCs/>
          <w:color w:val="727272"/>
          <w:sz w:val="14"/>
          <w:szCs w:val="14"/>
          <w:lang w:val="fr-CA"/>
        </w:rPr>
        <w:t>1</w:t>
      </w:r>
    </w:p>
    <w:p w14:paraId="2F909C4C" w14:textId="77777777" w:rsidR="00AD62B9" w:rsidRDefault="00AD62B9" w:rsidP="00AD62B9">
      <w:pPr>
        <w:pStyle w:val="Titre3"/>
        <w:rPr>
          <w:lang w:val="fr-CA"/>
        </w:rPr>
      </w:pPr>
      <w:r>
        <w:rPr>
          <w:lang w:val="fr-CA"/>
        </w:rPr>
        <w:t>ACRONYMES</w:t>
      </w:r>
    </w:p>
    <w:p w14:paraId="59C8EC4B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Déficience intellectuelle,</w:t>
      </w:r>
    </w:p>
    <w:p w14:paraId="0C1DED8A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Trouble du spectre de l'autisme,</w:t>
      </w:r>
    </w:p>
    <w:p w14:paraId="732E7702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Déficience physique</w:t>
      </w:r>
    </w:p>
    <w:p w14:paraId="58988A8D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DI-TSA-DP</w:t>
      </w:r>
    </w:p>
    <w:p w14:paraId="6F08229B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Centre de recherche pour l'inclusion</w:t>
      </w:r>
    </w:p>
    <w:p w14:paraId="262476EB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des personnes en situation de handicap</w:t>
      </w:r>
    </w:p>
    <w:p w14:paraId="5FF2CA58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CRISPESH</w:t>
      </w:r>
    </w:p>
    <w:p w14:paraId="00497BEC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Ministère de la Santé et des Services sociaux</w:t>
      </w:r>
    </w:p>
    <w:p w14:paraId="1E23BA12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MSSS</w:t>
      </w:r>
    </w:p>
    <w:p w14:paraId="5BA5F3E5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Ministère de l'Emploi et de la Solidarité sociale</w:t>
      </w:r>
    </w:p>
    <w:p w14:paraId="088A78A1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MESS</w:t>
      </w:r>
    </w:p>
    <w:p w14:paraId="43426333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Ministère de l'Éducation</w:t>
      </w:r>
    </w:p>
    <w:p w14:paraId="64E46388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MEQ</w:t>
      </w:r>
    </w:p>
    <w:p w14:paraId="28CB479A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Office des personnes handicapées du Québec</w:t>
      </w:r>
    </w:p>
    <w:p w14:paraId="1986A7B4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OPHQ</w:t>
      </w:r>
    </w:p>
    <w:p w14:paraId="798AE078" w14:textId="77777777" w:rsidR="00AD62B9" w:rsidRDefault="00AD62B9" w:rsidP="00AD62B9">
      <w:pP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</w:p>
    <w:p w14:paraId="08D41DAA" w14:textId="3A80C824" w:rsidR="00AD62B9" w:rsidRDefault="00AD62B9" w:rsidP="00AD62B9">
      <w:pP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fr-CA"/>
        </w:rPr>
        <w:t>Note:</w:t>
      </w:r>
    </w:p>
    <w:p w14:paraId="74B98876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sz w:val="22"/>
          <w:szCs w:val="22"/>
          <w:lang w:val="fr-CA"/>
        </w:rPr>
        <w:t>Santé Québec+ fait référence à</w:t>
      </w:r>
    </w:p>
    <w:p w14:paraId="0CB5168C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sz w:val="22"/>
          <w:szCs w:val="22"/>
          <w:lang w:val="fr-CA"/>
        </w:rPr>
        <w:t>l'organisation nationale</w:t>
      </w:r>
    </w:p>
    <w:p w14:paraId="1A2EC01E" w14:textId="77777777" w:rsidR="00AD62B9" w:rsidRDefault="00AD62B9" w:rsidP="00AD62B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sz w:val="22"/>
          <w:szCs w:val="22"/>
          <w:lang w:val="fr-CA"/>
        </w:rPr>
        <w:t>et aux établissements</w:t>
      </w:r>
    </w:p>
    <w:p w14:paraId="4DFC966A" w14:textId="765964C0" w:rsidR="00AD62B9" w:rsidRDefault="00AD62B9" w:rsidP="00AD62B9">
      <w:pPr>
        <w:rPr>
          <w:rFonts w:ascii="Times New Roman" w:hAnsi="Times New Roman" w:cs="Times New Roman"/>
          <w:i/>
          <w:iCs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sz w:val="22"/>
          <w:szCs w:val="22"/>
          <w:lang w:val="fr-CA"/>
        </w:rPr>
        <w:t>Santé Québec régionaux</w:t>
      </w:r>
    </w:p>
    <w:p w14:paraId="5E7B07D1" w14:textId="77777777" w:rsidR="00AD62B9" w:rsidRDefault="00AD62B9">
      <w:pPr>
        <w:rPr>
          <w:rFonts w:ascii="Times New Roman" w:hAnsi="Times New Roman" w:cs="Times New Roman"/>
          <w:i/>
          <w:iCs/>
          <w:sz w:val="22"/>
          <w:szCs w:val="22"/>
          <w:lang w:val="fr-CA"/>
        </w:rPr>
      </w:pPr>
      <w:r>
        <w:rPr>
          <w:rFonts w:ascii="Times New Roman" w:hAnsi="Times New Roman" w:cs="Times New Roman"/>
          <w:i/>
          <w:iCs/>
          <w:sz w:val="22"/>
          <w:szCs w:val="22"/>
          <w:lang w:val="fr-CA"/>
        </w:rPr>
        <w:br w:type="page"/>
      </w:r>
    </w:p>
    <w:p w14:paraId="5947DF27" w14:textId="77777777" w:rsidR="00AD62B9" w:rsidRDefault="00AD62B9" w:rsidP="00AD62B9">
      <w:pPr>
        <w:rPr>
          <w:rFonts w:cstheme="minorHAnsi"/>
        </w:rPr>
        <w:sectPr w:rsidR="00AD62B9" w:rsidSect="00AD62B9">
          <w:type w:val="continuous"/>
          <w:pgSz w:w="12240" w:h="15840"/>
          <w:pgMar w:top="1440" w:right="1800" w:bottom="1440" w:left="1800" w:header="708" w:footer="708" w:gutter="0"/>
          <w:cols w:num="2" w:space="708"/>
          <w:docGrid w:linePitch="360"/>
        </w:sectPr>
      </w:pPr>
    </w:p>
    <w:tbl>
      <w:tblPr>
        <w:tblStyle w:val="TableauGrille1Clair"/>
        <w:tblW w:w="9786" w:type="dxa"/>
        <w:tblInd w:w="279" w:type="dxa"/>
        <w:tblLook w:val="04A0" w:firstRow="1" w:lastRow="0" w:firstColumn="1" w:lastColumn="0" w:noHBand="0" w:noVBand="1"/>
      </w:tblPr>
      <w:tblGrid>
        <w:gridCol w:w="1062"/>
        <w:gridCol w:w="2328"/>
        <w:gridCol w:w="2994"/>
        <w:gridCol w:w="3402"/>
      </w:tblGrid>
      <w:tr w:rsidR="00AD62B9" w14:paraId="13BF935D" w14:textId="77777777" w:rsidTr="00811C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184085DB" w14:textId="69DDA330" w:rsidR="00AD62B9" w:rsidRDefault="00AD62B9" w:rsidP="00AD62B9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Priorités</w:t>
            </w:r>
          </w:p>
        </w:tc>
        <w:tc>
          <w:tcPr>
            <w:tcW w:w="2328" w:type="dxa"/>
          </w:tcPr>
          <w:p w14:paraId="7E5BF43A" w14:textId="19B27ED4" w:rsidR="00AD62B9" w:rsidRDefault="00AD62B9" w:rsidP="00AD62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Enjeux principaux</w:t>
            </w:r>
          </w:p>
        </w:tc>
        <w:tc>
          <w:tcPr>
            <w:tcW w:w="2994" w:type="dxa"/>
          </w:tcPr>
          <w:p w14:paraId="28B554D3" w14:textId="43734B55" w:rsidR="00AD62B9" w:rsidRDefault="00AD62B9" w:rsidP="00AD62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Engagements recherchés</w:t>
            </w:r>
          </w:p>
        </w:tc>
        <w:tc>
          <w:tcPr>
            <w:tcW w:w="3402" w:type="dxa"/>
          </w:tcPr>
          <w:p w14:paraId="4F83F0F4" w14:textId="295933A7" w:rsidR="00AD62B9" w:rsidRDefault="00AD62B9" w:rsidP="00AD62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Parties prenantes</w:t>
            </w:r>
          </w:p>
        </w:tc>
      </w:tr>
      <w:tr w:rsidR="00AD62B9" w14:paraId="37D778C4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37851EA4" w14:textId="5E1F6795" w:rsidR="00AD62B9" w:rsidRDefault="00AD62B9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328" w:type="dxa"/>
          </w:tcPr>
          <w:p w14:paraId="0ED4B1E6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Une offre de services</w:t>
            </w:r>
          </w:p>
          <w:p w14:paraId="10B98166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</w:t>
            </w:r>
          </w:p>
          <w:p w14:paraId="37A5EC6A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insuffisante,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sousfinancée</w:t>
            </w:r>
            <w:proofErr w:type="spellEnd"/>
          </w:p>
          <w:p w14:paraId="736B677C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et inégalement</w:t>
            </w:r>
          </w:p>
          <w:p w14:paraId="7A6DFD19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déployée, qui limite</w:t>
            </w:r>
          </w:p>
          <w:p w14:paraId="6893AE6D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l'accès </w:t>
            </w: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 xml:space="preserve">à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des parcours</w:t>
            </w:r>
          </w:p>
          <w:p w14:paraId="04977FAA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diversifiés et porteurs de</w:t>
            </w:r>
          </w:p>
          <w:p w14:paraId="43095E18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participation sociale pour</w:t>
            </w:r>
          </w:p>
          <w:p w14:paraId="08F55AD7" w14:textId="596BA78B" w:rsidR="00AD62B9" w:rsidRDefault="00AD62B9" w:rsidP="00AD62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les personnes D1-TSA-DP.</w:t>
            </w:r>
          </w:p>
        </w:tc>
        <w:tc>
          <w:tcPr>
            <w:tcW w:w="2994" w:type="dxa"/>
          </w:tcPr>
          <w:p w14:paraId="00B372CE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Accroître de façon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7F47FB7C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récurrente et prévisible le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0787BC29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financement public de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7D4A365A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l'ensemble des organismes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MEQ</w:t>
            </w:r>
          </w:p>
          <w:p w14:paraId="23140326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communautaires offrant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51C98439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des services Santé Québec+</w:t>
            </w:r>
          </w:p>
          <w:p w14:paraId="3AE25A1F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 afin</w:t>
            </w:r>
          </w:p>
          <w:p w14:paraId="18A821D1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d'assurer une offre</w:t>
            </w:r>
          </w:p>
          <w:p w14:paraId="05261E81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suffisante, diversifiée et</w:t>
            </w:r>
          </w:p>
          <w:p w14:paraId="226CEA98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accessible sur l'ensemble</w:t>
            </w:r>
          </w:p>
          <w:p w14:paraId="477097BE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du territoire, tout en ayant</w:t>
            </w:r>
          </w:p>
          <w:p w14:paraId="457A3BA6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un mécanisme de</w:t>
            </w:r>
          </w:p>
          <w:p w14:paraId="7D4F3128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financement transparent et</w:t>
            </w:r>
          </w:p>
          <w:p w14:paraId="47AA94BD" w14:textId="621DD446" w:rsidR="00AD62B9" w:rsidRDefault="00AD62B9" w:rsidP="00AD62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équitable.</w:t>
            </w:r>
          </w:p>
        </w:tc>
        <w:tc>
          <w:tcPr>
            <w:tcW w:w="3402" w:type="dxa"/>
          </w:tcPr>
          <w:p w14:paraId="296D1B0B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59B32ED7" w14:textId="3F8C57CF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4A18D0A3" w14:textId="06116822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3508D196" w14:textId="64D4A236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MEQ</w:t>
            </w:r>
          </w:p>
          <w:p w14:paraId="2E5D2F33" w14:textId="4C5FE4DB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7618FE0F" w14:textId="15DB8D56" w:rsidR="00AD62B9" w:rsidRDefault="00AD62B9" w:rsidP="00AD62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Santé Québec+</w:t>
            </w:r>
          </w:p>
        </w:tc>
      </w:tr>
      <w:tr w:rsidR="00AD62B9" w14:paraId="76773812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6040BFA8" w14:textId="740CC727" w:rsidR="00AD62B9" w:rsidRDefault="00AD62B9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328" w:type="dxa"/>
          </w:tcPr>
          <w:p w14:paraId="3BD53A2C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Une variabilité importante</w:t>
            </w:r>
          </w:p>
          <w:p w14:paraId="7E258146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 la qualité des services</w:t>
            </w:r>
          </w:p>
          <w:p w14:paraId="7FDD4BB8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</w:t>
            </w:r>
          </w:p>
          <w:p w14:paraId="67AEC442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compromet l'équité, la</w:t>
            </w:r>
          </w:p>
          <w:p w14:paraId="36ABFFE7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sécurité et le plein</w:t>
            </w:r>
          </w:p>
          <w:p w14:paraId="7F851848" w14:textId="77777777" w:rsidR="00AD62B9" w:rsidRDefault="00AD62B9" w:rsidP="00AD62B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développement des</w:t>
            </w:r>
          </w:p>
          <w:p w14:paraId="2F0582AC" w14:textId="30017A6B" w:rsidR="00AD62B9" w:rsidRDefault="00AD62B9" w:rsidP="00AD62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personnes D1-TSA-DP</w:t>
            </w:r>
          </w:p>
        </w:tc>
        <w:tc>
          <w:tcPr>
            <w:tcW w:w="2994" w:type="dxa"/>
          </w:tcPr>
          <w:p w14:paraId="03F9EAA0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Mettre en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oeuvre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 un</w:t>
            </w:r>
          </w:p>
          <w:p w14:paraId="25AAA3D7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processus d'amélioration</w:t>
            </w:r>
          </w:p>
          <w:p w14:paraId="1E5C2CEC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continue de la qualité de</w:t>
            </w:r>
          </w:p>
          <w:p w14:paraId="51342DF4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services</w:t>
            </w:r>
          </w:p>
          <w:p w14:paraId="59D3C9C6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 et</w:t>
            </w:r>
          </w:p>
          <w:p w14:paraId="2CF08C7E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accompagner les</w:t>
            </w:r>
          </w:p>
          <w:p w14:paraId="234A9644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tablissements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 publics et</w:t>
            </w:r>
          </w:p>
          <w:p w14:paraId="7F737608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les organismes</w:t>
            </w:r>
          </w:p>
          <w:p w14:paraId="0172D6E1" w14:textId="0B840E1D" w:rsidR="00AD62B9" w:rsidRDefault="00AC71E4" w:rsidP="00AC7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communautaires.</w:t>
            </w:r>
          </w:p>
        </w:tc>
        <w:tc>
          <w:tcPr>
            <w:tcW w:w="3402" w:type="dxa"/>
          </w:tcPr>
          <w:p w14:paraId="618D0772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7A6380EB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5655B5C6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312B5741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MEQ</w:t>
            </w:r>
          </w:p>
          <w:p w14:paraId="66BF28C9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4E8C8E7F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Santé Québec+</w:t>
            </w:r>
          </w:p>
          <w:p w14:paraId="01437210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Milieu communautaire</w:t>
            </w:r>
          </w:p>
          <w:p w14:paraId="137B6DB6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Organisations spécialisées</w:t>
            </w:r>
          </w:p>
          <w:p w14:paraId="012CA4CE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d'intégration en emploi</w:t>
            </w:r>
          </w:p>
          <w:p w14:paraId="28BB2EF8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Centre de services scolaire</w:t>
            </w:r>
          </w:p>
          <w:p w14:paraId="2DAA39C6" w14:textId="30059DCD" w:rsidR="00AD62B9" w:rsidRDefault="00AC71E4" w:rsidP="00AC7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CRISPESH</w:t>
            </w:r>
          </w:p>
        </w:tc>
      </w:tr>
      <w:tr w:rsidR="00AD62B9" w14:paraId="1C81EBFF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56AEF965" w14:textId="294123F9" w:rsidR="00AD62B9" w:rsidRDefault="00AD62B9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328" w:type="dxa"/>
          </w:tcPr>
          <w:p w14:paraId="282856C9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La fragmentation des</w:t>
            </w:r>
          </w:p>
          <w:p w14:paraId="2E962C12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responsabilités entre les</w:t>
            </w:r>
          </w:p>
          <w:p w14:paraId="52257A37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réseaux de la santé, de</w:t>
            </w:r>
          </w:p>
          <w:p w14:paraId="02CE7B5B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l'éducation et de l'emploi</w:t>
            </w:r>
          </w:p>
          <w:p w14:paraId="465F10B3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engendre des ruptures de</w:t>
            </w:r>
          </w:p>
          <w:p w14:paraId="4810772D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parcours, obligeant les</w:t>
            </w:r>
          </w:p>
          <w:p w14:paraId="3AB8C327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personnes D1-TSA-DP </w:t>
            </w: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à</w:t>
            </w:r>
          </w:p>
          <w:p w14:paraId="5D2385C9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naviguer seules entre de</w:t>
            </w:r>
          </w:p>
          <w:p w14:paraId="36D048F6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multiples services et</w:t>
            </w:r>
          </w:p>
          <w:p w14:paraId="6F8BD025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interlocuteurs. Cette</w:t>
            </w:r>
          </w:p>
          <w:p w14:paraId="61BCFFEB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complexité rend l'accès et</w:t>
            </w:r>
          </w:p>
          <w:p w14:paraId="2AB2CA8A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l'articulation des services</w:t>
            </w:r>
          </w:p>
          <w:p w14:paraId="2810E6C0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particulièrement</w:t>
            </w:r>
          </w:p>
          <w:p w14:paraId="2B712CB1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exigeants et accablants,</w:t>
            </w:r>
          </w:p>
          <w:p w14:paraId="2FCC4D15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limitant de fait l'efficacité,</w:t>
            </w:r>
          </w:p>
          <w:p w14:paraId="4BB5DCBE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lastRenderedPageBreak/>
              <w:t>la continuité et l'équité</w:t>
            </w:r>
          </w:p>
          <w:p w14:paraId="1AE2551E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des parcours</w:t>
            </w:r>
          </w:p>
          <w:p w14:paraId="11A27AAD" w14:textId="77E82F8B" w:rsidR="00AD62B9" w:rsidRDefault="00AC71E4" w:rsidP="00AC7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socioprofessionnels.</w:t>
            </w:r>
          </w:p>
        </w:tc>
        <w:tc>
          <w:tcPr>
            <w:tcW w:w="2994" w:type="dxa"/>
          </w:tcPr>
          <w:p w14:paraId="422A8D5D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lastRenderedPageBreak/>
              <w:t>Mettre en place un</w:t>
            </w:r>
          </w:p>
          <w:p w14:paraId="757E120E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continuum de services</w:t>
            </w:r>
          </w:p>
          <w:p w14:paraId="0087AB29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intersectoriel structuré</w:t>
            </w:r>
          </w:p>
          <w:p w14:paraId="6FBDF1F9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(santé, éducation, emploi,</w:t>
            </w:r>
          </w:p>
          <w:p w14:paraId="64F8D27F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communautaire) incluant</w:t>
            </w:r>
          </w:p>
          <w:p w14:paraId="38B02CE0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des mécanismes de</w:t>
            </w:r>
          </w:p>
          <w:p w14:paraId="59B665F0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coordination,</w:t>
            </w:r>
          </w:p>
          <w:p w14:paraId="45719CDA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d'accompagnement et de</w:t>
            </w:r>
          </w:p>
          <w:p w14:paraId="329B29EB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référence clairs, afin de</w:t>
            </w:r>
          </w:p>
          <w:p w14:paraId="05A3E43B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réduire la complexité</w:t>
            </w:r>
          </w:p>
          <w:p w14:paraId="7B776653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administrative et la</w:t>
            </w:r>
          </w:p>
          <w:p w14:paraId="2E9D7584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surcharge vécue par les</w:t>
            </w:r>
          </w:p>
          <w:p w14:paraId="2148F04D" w14:textId="69B20A10" w:rsidR="00AD62B9" w:rsidRDefault="00AC71E4" w:rsidP="00AC7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personnes D1-TSA-DP</w:t>
            </w:r>
          </w:p>
        </w:tc>
        <w:tc>
          <w:tcPr>
            <w:tcW w:w="3402" w:type="dxa"/>
          </w:tcPr>
          <w:p w14:paraId="4DDF434F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09261E52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1665E37E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5DD518FC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MEQ</w:t>
            </w:r>
          </w:p>
          <w:p w14:paraId="532C6EF0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6AA8BC89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Santé Québec+</w:t>
            </w:r>
          </w:p>
          <w:p w14:paraId="6655BB52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Milieu communautaire</w:t>
            </w:r>
          </w:p>
          <w:p w14:paraId="020013AE" w14:textId="0F8CFF5B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Organisations spécialisées</w:t>
            </w:r>
          </w:p>
          <w:p w14:paraId="57FFBA59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d'intégration en emploi</w:t>
            </w:r>
          </w:p>
          <w:p w14:paraId="089CD4C2" w14:textId="2F2CEDFF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Centre de services scolaire</w:t>
            </w:r>
          </w:p>
          <w:p w14:paraId="06378F52" w14:textId="039ADA97" w:rsidR="00AD62B9" w:rsidRDefault="00AC71E4" w:rsidP="00AC7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CRISPESH</w:t>
            </w:r>
          </w:p>
        </w:tc>
      </w:tr>
      <w:tr w:rsidR="00AD62B9" w14:paraId="218C6E4B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3F4759BF" w14:textId="430DC439" w:rsidR="00AD62B9" w:rsidRDefault="00AD62B9" w:rsidP="00A60685">
            <w:pPr>
              <w:ind w:left="-107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328" w:type="dxa"/>
          </w:tcPr>
          <w:p w14:paraId="257E6F54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Les manques de</w:t>
            </w:r>
          </w:p>
          <w:p w14:paraId="7E819E1D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reconnaissance, de</w:t>
            </w:r>
          </w:p>
          <w:p w14:paraId="4D9BAC01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formation spécialisée et de</w:t>
            </w:r>
          </w:p>
          <w:p w14:paraId="68228ABC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soutien aux personnes</w:t>
            </w:r>
          </w:p>
          <w:p w14:paraId="10314F7A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intervenantes et</w:t>
            </w:r>
          </w:p>
          <w:p w14:paraId="4EC2B47D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partenaires fragilisent la</w:t>
            </w:r>
          </w:p>
          <w:p w14:paraId="1E930FF4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qualité, la cohérence et la</w:t>
            </w:r>
          </w:p>
          <w:p w14:paraId="0AD7D6BD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pérennité des services</w:t>
            </w:r>
          </w:p>
          <w:p w14:paraId="2F4AD27F" w14:textId="1555D4FF" w:rsidR="00AD62B9" w:rsidRDefault="00AC71E4" w:rsidP="00AC7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socioprofessionnels.</w:t>
            </w:r>
          </w:p>
        </w:tc>
        <w:tc>
          <w:tcPr>
            <w:tcW w:w="2994" w:type="dxa"/>
          </w:tcPr>
          <w:p w14:paraId="077A870F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Reconnaître, soutenir et</w:t>
            </w:r>
          </w:p>
          <w:p w14:paraId="029BF889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développer les</w:t>
            </w:r>
          </w:p>
          <w:p w14:paraId="349A4815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compétences des actrices</w:t>
            </w:r>
          </w:p>
          <w:p w14:paraId="1DCC1CD5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et acteurs du</w:t>
            </w:r>
          </w:p>
          <w:p w14:paraId="3A7AE1A2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 par la</w:t>
            </w:r>
          </w:p>
          <w:p w14:paraId="172EDDEB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création d'un référentiel de</w:t>
            </w:r>
          </w:p>
          <w:p w14:paraId="7C044095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compétences et d'un</w:t>
            </w:r>
          </w:p>
          <w:p w14:paraId="4A2E8785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programme de formation</w:t>
            </w:r>
          </w:p>
          <w:p w14:paraId="7611C8AA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continue spécifique,</w:t>
            </w:r>
          </w:p>
          <w:p w14:paraId="234C0950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soutenu par un financement</w:t>
            </w:r>
          </w:p>
          <w:p w14:paraId="647A315E" w14:textId="370DF697" w:rsidR="00AD62B9" w:rsidRDefault="00AC71E4" w:rsidP="00AC7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adéquat.</w:t>
            </w:r>
          </w:p>
        </w:tc>
        <w:tc>
          <w:tcPr>
            <w:tcW w:w="3402" w:type="dxa"/>
          </w:tcPr>
          <w:p w14:paraId="5028C740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4770C42E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4C23020F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7612E21F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MEQ</w:t>
            </w:r>
          </w:p>
          <w:p w14:paraId="4D79B5F3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5145FA53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Santé Québec+</w:t>
            </w:r>
          </w:p>
          <w:p w14:paraId="04A13432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Milieu communautaire</w:t>
            </w:r>
          </w:p>
          <w:p w14:paraId="375C272D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Organisations spécialisées</w:t>
            </w:r>
          </w:p>
          <w:p w14:paraId="6557A7FC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d'intégration en emploi</w:t>
            </w:r>
          </w:p>
          <w:p w14:paraId="6ED4690D" w14:textId="77777777" w:rsidR="00AC71E4" w:rsidRDefault="00AC71E4" w:rsidP="00AC71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Centre de services scolaire</w:t>
            </w:r>
          </w:p>
          <w:p w14:paraId="3EC4DE2E" w14:textId="7A06158C" w:rsidR="00AD62B9" w:rsidRDefault="00AC71E4" w:rsidP="00AC7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CRISP</w:t>
            </w:r>
            <w:r w:rsidR="00483F8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ESH</w:t>
            </w:r>
          </w:p>
        </w:tc>
      </w:tr>
      <w:tr w:rsidR="00AD62B9" w14:paraId="6EF09160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236FF616" w14:textId="022DA477" w:rsidR="00AD62B9" w:rsidRDefault="00AD62B9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328" w:type="dxa"/>
          </w:tcPr>
          <w:p w14:paraId="74D82F84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La transition de l'école vers</w:t>
            </w:r>
          </w:p>
          <w:p w14:paraId="24A3C4C1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la vie active (TEVA)</w:t>
            </w:r>
          </w:p>
          <w:p w14:paraId="39BFE5DF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demeure peu structurée,</w:t>
            </w:r>
          </w:p>
          <w:p w14:paraId="11E279FA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tardive et inéquitable pour</w:t>
            </w:r>
          </w:p>
          <w:p w14:paraId="386E16C1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les personnes D1-TSA-DP,</w:t>
            </w:r>
          </w:p>
          <w:p w14:paraId="726BC706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ce qui compromet leur</w:t>
            </w:r>
          </w:p>
          <w:p w14:paraId="2BBF1403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accès </w:t>
            </w: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 xml:space="preserve">à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des parcours</w:t>
            </w:r>
          </w:p>
          <w:p w14:paraId="5C6F810B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</w:t>
            </w:r>
          </w:p>
          <w:p w14:paraId="19405E5F" w14:textId="3CB6678D" w:rsidR="00AD62B9" w:rsidRDefault="00483F8B" w:rsidP="0048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cohérents et planifiés.</w:t>
            </w:r>
          </w:p>
        </w:tc>
        <w:tc>
          <w:tcPr>
            <w:tcW w:w="2994" w:type="dxa"/>
          </w:tcPr>
          <w:p w14:paraId="05E8FC5A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Rendre obligatoire et</w:t>
            </w:r>
          </w:p>
          <w:p w14:paraId="5625AB29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systématique la transition</w:t>
            </w:r>
          </w:p>
          <w:p w14:paraId="7E243302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école-vie active (TEVA) pour</w:t>
            </w:r>
          </w:p>
          <w:p w14:paraId="4DC5E23D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les personnes D1-TSA-DP,</w:t>
            </w:r>
          </w:p>
          <w:p w14:paraId="3B852A6F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dès le début de</w:t>
            </w:r>
          </w:p>
          <w:p w14:paraId="7EB9A9DB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l'adolescence, en assurant</w:t>
            </w:r>
          </w:p>
          <w:p w14:paraId="33B625FA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une planification précoce et</w:t>
            </w:r>
          </w:p>
          <w:p w14:paraId="6DDBC58E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une collaboration formelle</w:t>
            </w:r>
          </w:p>
          <w:p w14:paraId="2336BB58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entre les réseaux scolaire,</w:t>
            </w:r>
          </w:p>
          <w:p w14:paraId="05BDE1E2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communautaire et de</w:t>
            </w:r>
          </w:p>
          <w:p w14:paraId="557114B6" w14:textId="608F5671" w:rsidR="00AD62B9" w:rsidRDefault="00483F8B" w:rsidP="0048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l'emploi.</w:t>
            </w:r>
          </w:p>
        </w:tc>
        <w:tc>
          <w:tcPr>
            <w:tcW w:w="3402" w:type="dxa"/>
          </w:tcPr>
          <w:p w14:paraId="7E7041C0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3397674D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5262B4E3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MEQ</w:t>
            </w:r>
          </w:p>
          <w:p w14:paraId="2FC23FFB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Santé Québec+ OPHQ</w:t>
            </w:r>
          </w:p>
          <w:p w14:paraId="4A1D6004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Milieu communautaire</w:t>
            </w:r>
          </w:p>
          <w:p w14:paraId="63F95F81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Organisations spécialisées</w:t>
            </w:r>
          </w:p>
          <w:p w14:paraId="70D1C0D6" w14:textId="77777777" w:rsidR="00483F8B" w:rsidRDefault="00483F8B" w:rsidP="00483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d'intégration en emploi</w:t>
            </w:r>
          </w:p>
          <w:p w14:paraId="6E347EC7" w14:textId="39DFBDF0" w:rsidR="00AD62B9" w:rsidRDefault="00483F8B" w:rsidP="0048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Centre de services scolaire</w:t>
            </w:r>
          </w:p>
        </w:tc>
      </w:tr>
      <w:tr w:rsidR="00AD62B9" w14:paraId="4CC1E2AB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1E05FE19" w14:textId="2C0B0FF8" w:rsidR="00AD62B9" w:rsidRDefault="00AD62B9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328" w:type="dxa"/>
          </w:tcPr>
          <w:p w14:paraId="4DDED1A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Les personnes ayant une</w:t>
            </w:r>
          </w:p>
          <w:p w14:paraId="781CDBD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D1-TSA-DP sont encore trop</w:t>
            </w:r>
          </w:p>
          <w:p w14:paraId="062B86F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peu impliquées dans les</w:t>
            </w:r>
          </w:p>
          <w:p w14:paraId="4EE5E8A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décisions qui structurent</w:t>
            </w:r>
          </w:p>
          <w:p w14:paraId="651A511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leurs parcours</w:t>
            </w:r>
          </w:p>
          <w:p w14:paraId="3DA5A8B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socioprofessionnels,</w:t>
            </w:r>
          </w:p>
          <w:p w14:paraId="1746214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limitant leur pouvoir d'agir,</w:t>
            </w:r>
          </w:p>
          <w:p w14:paraId="7877DF2F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leur autodétermination et</w:t>
            </w:r>
          </w:p>
          <w:p w14:paraId="29B9FCF8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la pertinence des services</w:t>
            </w:r>
          </w:p>
          <w:p w14:paraId="66F1C00C" w14:textId="5F2A8956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offerts.</w:t>
            </w:r>
          </w:p>
        </w:tc>
        <w:tc>
          <w:tcPr>
            <w:tcW w:w="2994" w:type="dxa"/>
          </w:tcPr>
          <w:p w14:paraId="561A519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Instaurer des mécanismes</w:t>
            </w:r>
          </w:p>
          <w:p w14:paraId="4AB9D9A3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 consultation et de</w:t>
            </w:r>
          </w:p>
          <w:p w14:paraId="56DF27BE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participation décisionnelle</w:t>
            </w:r>
          </w:p>
          <w:p w14:paraId="4A04829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centrés sur la perspective</w:t>
            </w:r>
          </w:p>
          <w:p w14:paraId="2A1270D0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des personnes D1-TSA-DP,</w:t>
            </w:r>
          </w:p>
          <w:p w14:paraId="207E978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afin d'améliorer leur pouvoir</w:t>
            </w:r>
          </w:p>
          <w:p w14:paraId="63618AB0" w14:textId="338715B1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d'agir.</w:t>
            </w:r>
          </w:p>
        </w:tc>
        <w:tc>
          <w:tcPr>
            <w:tcW w:w="3402" w:type="dxa"/>
          </w:tcPr>
          <w:p w14:paraId="732D18A9" w14:textId="3AA4609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  <w:r w:rsidR="00A60685"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 xml:space="preserve">  </w:t>
            </w:r>
            <w:r w:rsidR="00811C67"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 xml:space="preserve"> </w:t>
            </w:r>
          </w:p>
          <w:p w14:paraId="2417FC04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Santé Québec+</w:t>
            </w:r>
          </w:p>
          <w:p w14:paraId="472BD93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7839739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Milieu communautaire</w:t>
            </w:r>
          </w:p>
          <w:p w14:paraId="4F153D4E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Organisations spécialisées</w:t>
            </w:r>
          </w:p>
          <w:p w14:paraId="7CDDA92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d'intégration en emploi</w:t>
            </w:r>
          </w:p>
          <w:p w14:paraId="5EAE685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Centre de services scolaire</w:t>
            </w:r>
          </w:p>
          <w:p w14:paraId="30126538" w14:textId="63E606DB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CRISPESH</w:t>
            </w:r>
          </w:p>
        </w:tc>
      </w:tr>
      <w:tr w:rsidR="00AD62B9" w14:paraId="1EC94225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4521A558" w14:textId="7D582C31" w:rsidR="00AD62B9" w:rsidRDefault="00811C67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AD62B9">
              <w:rPr>
                <w:rFonts w:cstheme="minorHAnsi"/>
              </w:rPr>
              <w:t>7</w:t>
            </w:r>
          </w:p>
        </w:tc>
        <w:tc>
          <w:tcPr>
            <w:tcW w:w="2328" w:type="dxa"/>
          </w:tcPr>
          <w:p w14:paraId="2355CF4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 manque de données</w:t>
            </w:r>
          </w:p>
          <w:p w14:paraId="2DFD59C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probantes et de</w:t>
            </w:r>
          </w:p>
          <w:p w14:paraId="6B690E7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recherches appliquées sur</w:t>
            </w:r>
          </w:p>
          <w:p w14:paraId="385D39D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les obstacles et les</w:t>
            </w:r>
          </w:p>
          <w:p w14:paraId="6B80FBB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lastRenderedPageBreak/>
              <w:t>impacts réels des</w:t>
            </w:r>
          </w:p>
          <w:p w14:paraId="4E44A88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programmes</w:t>
            </w:r>
          </w:p>
          <w:p w14:paraId="3B029DE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</w:t>
            </w:r>
          </w:p>
          <w:p w14:paraId="6E70BD1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freinent l'amélioration</w:t>
            </w:r>
          </w:p>
          <w:p w14:paraId="76125C0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continue des pratiques et</w:t>
            </w:r>
          </w:p>
          <w:p w14:paraId="3961D94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la prise de décisions</w:t>
            </w:r>
          </w:p>
          <w:p w14:paraId="36D0F809" w14:textId="79D8628F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éclairées.</w:t>
            </w:r>
          </w:p>
        </w:tc>
        <w:tc>
          <w:tcPr>
            <w:tcW w:w="2994" w:type="dxa"/>
          </w:tcPr>
          <w:p w14:paraId="2759EC0B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lastRenderedPageBreak/>
              <w:t>Soutenir le développement</w:t>
            </w:r>
          </w:p>
          <w:p w14:paraId="3FC1294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de projets de recherche</w:t>
            </w:r>
          </w:p>
          <w:p w14:paraId="7058727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appliquée et de recherche</w:t>
            </w:r>
          </w:p>
          <w:p w14:paraId="0C2CF104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 xml:space="preserve">participative visant </w:t>
            </w: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à</w:t>
            </w:r>
          </w:p>
          <w:p w14:paraId="3326E49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documenter les impacts des</w:t>
            </w:r>
          </w:p>
          <w:p w14:paraId="761B7EC4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lastRenderedPageBreak/>
              <w:t>programmes</w:t>
            </w:r>
          </w:p>
          <w:p w14:paraId="17DB1B38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socioprofessionnels sur la</w:t>
            </w:r>
          </w:p>
          <w:p w14:paraId="4BAFEA1E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participation sociale, la</w:t>
            </w:r>
          </w:p>
          <w:p w14:paraId="36B5524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qualité de vie et</w:t>
            </w:r>
          </w:p>
          <w:p w14:paraId="09C84DA9" w14:textId="652204F2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l'employabilité.</w:t>
            </w:r>
          </w:p>
        </w:tc>
        <w:tc>
          <w:tcPr>
            <w:tcW w:w="3402" w:type="dxa"/>
          </w:tcPr>
          <w:p w14:paraId="1DAC180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lastRenderedPageBreak/>
              <w:t>AQRIPH</w:t>
            </w:r>
          </w:p>
          <w:p w14:paraId="6E2257F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3694E0D7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0882709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MEQ</w:t>
            </w:r>
          </w:p>
          <w:p w14:paraId="0F2664EB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4EFA3BD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lastRenderedPageBreak/>
              <w:t>Santé Québec+</w:t>
            </w:r>
          </w:p>
          <w:p w14:paraId="70D6E1A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Milieu communautaire</w:t>
            </w:r>
          </w:p>
          <w:p w14:paraId="7E9C8E9F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Organisations spécialisées</w:t>
            </w:r>
          </w:p>
          <w:p w14:paraId="571875C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d'intégration en emploi</w:t>
            </w:r>
          </w:p>
          <w:p w14:paraId="606C260B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fr-CA"/>
              </w:rPr>
              <w:t>Centre de services scolaire</w:t>
            </w:r>
          </w:p>
          <w:p w14:paraId="6457FE72" w14:textId="2FFC5567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CRISPESH</w:t>
            </w:r>
          </w:p>
        </w:tc>
      </w:tr>
      <w:tr w:rsidR="00AD62B9" w14:paraId="53DBC7A6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65BAF4FC" w14:textId="34837E5A" w:rsidR="00AD62B9" w:rsidRDefault="00AD62B9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</w:t>
            </w:r>
          </w:p>
        </w:tc>
        <w:tc>
          <w:tcPr>
            <w:tcW w:w="2328" w:type="dxa"/>
          </w:tcPr>
          <w:p w14:paraId="3CA84E3E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Les proches et les</w:t>
            </w:r>
          </w:p>
          <w:p w14:paraId="1FCE771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familles disposent de peu</w:t>
            </w:r>
          </w:p>
          <w:p w14:paraId="4EBA992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 soutien structuré pour</w:t>
            </w:r>
          </w:p>
          <w:p w14:paraId="679215B4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accompagner le projet de</w:t>
            </w:r>
          </w:p>
          <w:p w14:paraId="6A577E7E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vie et le parcours</w:t>
            </w:r>
          </w:p>
          <w:p w14:paraId="399C9B63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socioprofessionnel des</w:t>
            </w:r>
          </w:p>
          <w:p w14:paraId="48020938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personnes D1-TSA-DP,c e</w:t>
            </w:r>
          </w:p>
          <w:p w14:paraId="1128848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qui fragilise la continuité</w:t>
            </w:r>
          </w:p>
          <w:p w14:paraId="5055419D" w14:textId="5A71316B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et la réussite des</w:t>
            </w:r>
          </w:p>
        </w:tc>
        <w:tc>
          <w:tcPr>
            <w:tcW w:w="2994" w:type="dxa"/>
          </w:tcPr>
          <w:p w14:paraId="4B602CF7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Coproduire et déployer de</w:t>
            </w:r>
          </w:p>
          <w:p w14:paraId="43A9E50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la sensibilisation, de</w:t>
            </w:r>
          </w:p>
          <w:p w14:paraId="67C453E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l'information accessible et</w:t>
            </w:r>
          </w:p>
          <w:p w14:paraId="71D473C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 l'accompagnement</w:t>
            </w:r>
          </w:p>
          <w:p w14:paraId="7E6A7A7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destinés aux proches et</w:t>
            </w:r>
          </w:p>
          <w:p w14:paraId="55E9646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aux familles, afin de</w:t>
            </w:r>
          </w:p>
          <w:p w14:paraId="75BE75C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renforcer leur engagement</w:t>
            </w:r>
          </w:p>
          <w:p w14:paraId="26BA08E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et la compréhension des</w:t>
            </w:r>
          </w:p>
          <w:p w14:paraId="71C2FB40" w14:textId="49F427B6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parcours et projets de vie.</w:t>
            </w:r>
          </w:p>
        </w:tc>
        <w:tc>
          <w:tcPr>
            <w:tcW w:w="3402" w:type="dxa"/>
          </w:tcPr>
          <w:p w14:paraId="24BFD00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AQRIPH</w:t>
            </w:r>
          </w:p>
          <w:p w14:paraId="6D9C4AB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Santé Québec+</w:t>
            </w:r>
          </w:p>
          <w:p w14:paraId="1FEA8AA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03D6B3A4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Milieu communautaire</w:t>
            </w:r>
          </w:p>
          <w:p w14:paraId="5EB6552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Organisations spécialisées</w:t>
            </w:r>
          </w:p>
          <w:p w14:paraId="13EE547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d'intégration en emploi</w:t>
            </w:r>
          </w:p>
          <w:p w14:paraId="392B777B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Centre de services scolaire</w:t>
            </w:r>
          </w:p>
          <w:p w14:paraId="602DB092" w14:textId="53937523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CRISPESH</w:t>
            </w:r>
          </w:p>
        </w:tc>
      </w:tr>
      <w:tr w:rsidR="00AD62B9" w14:paraId="7794EA76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3088BF74" w14:textId="33931D49" w:rsidR="00AD62B9" w:rsidRDefault="00AD62B9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328" w:type="dxa"/>
          </w:tcPr>
          <w:p w14:paraId="0503A85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Les compétences,</w:t>
            </w:r>
          </w:p>
          <w:p w14:paraId="785DAE8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expériences et</w:t>
            </w:r>
          </w:p>
          <w:p w14:paraId="3CFD4F3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apprentissages</w:t>
            </w:r>
          </w:p>
          <w:p w14:paraId="5CD54A5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développés dans les</w:t>
            </w:r>
          </w:p>
          <w:p w14:paraId="7D920FD8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services</w:t>
            </w:r>
          </w:p>
          <w:p w14:paraId="6776D7A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socioprofessionnels sont</w:t>
            </w:r>
          </w:p>
          <w:p w14:paraId="553C7AE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peu reconnus, ce qui</w:t>
            </w:r>
          </w:p>
          <w:p w14:paraId="0C43200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limite la valorisation des</w:t>
            </w:r>
          </w:p>
          <w:p w14:paraId="06312E13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parcours et les</w:t>
            </w:r>
          </w:p>
          <w:p w14:paraId="27C14DD8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passerelles vers l'emploi</w:t>
            </w:r>
          </w:p>
          <w:p w14:paraId="0925A367" w14:textId="3DD42120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ou d'autres projets de vie.</w:t>
            </w:r>
          </w:p>
        </w:tc>
        <w:tc>
          <w:tcPr>
            <w:tcW w:w="2994" w:type="dxa"/>
          </w:tcPr>
          <w:p w14:paraId="65619D6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Créer un mécanisme</w:t>
            </w:r>
          </w:p>
          <w:p w14:paraId="6CE0290B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d'évaluation et de</w:t>
            </w:r>
          </w:p>
          <w:p w14:paraId="6E9386C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reconnaissance des acquis</w:t>
            </w:r>
          </w:p>
          <w:p w14:paraId="2CA65CD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permettant de valoriser les</w:t>
            </w:r>
          </w:p>
          <w:p w14:paraId="0544177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expériences vécues et de</w:t>
            </w:r>
          </w:p>
          <w:p w14:paraId="20442F8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soutenir les transitions vers</w:t>
            </w:r>
          </w:p>
          <w:p w14:paraId="72DF3F74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l'emploi, la formation ou</w:t>
            </w:r>
          </w:p>
          <w:p w14:paraId="03FA6D3B" w14:textId="79922BF0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d'autres projets de vie.</w:t>
            </w:r>
          </w:p>
        </w:tc>
        <w:tc>
          <w:tcPr>
            <w:tcW w:w="3402" w:type="dxa"/>
          </w:tcPr>
          <w:p w14:paraId="4071FFA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706A6A2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3D7695D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095EF36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MEQ</w:t>
            </w:r>
          </w:p>
          <w:p w14:paraId="1AACAD4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6D7F739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Santé Québec+</w:t>
            </w:r>
          </w:p>
          <w:p w14:paraId="4D829E6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Milieu communautaire</w:t>
            </w:r>
          </w:p>
          <w:p w14:paraId="2702DB5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Organisations spécialisées</w:t>
            </w:r>
          </w:p>
          <w:p w14:paraId="33A6366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d'intégration en emploi</w:t>
            </w:r>
          </w:p>
          <w:p w14:paraId="393D167F" w14:textId="0A811EE7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Centre de services scolaire</w:t>
            </w:r>
          </w:p>
        </w:tc>
      </w:tr>
      <w:tr w:rsidR="00AD62B9" w14:paraId="5E34DFDE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535F600B" w14:textId="365E3C59" w:rsidR="00AD62B9" w:rsidRDefault="00AD62B9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328" w:type="dxa"/>
          </w:tcPr>
          <w:p w14:paraId="0D74BB5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La faiblesse des liens</w:t>
            </w:r>
          </w:p>
          <w:p w14:paraId="52441834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structurés avec le secteur</w:t>
            </w:r>
          </w:p>
          <w:p w14:paraId="196158B0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privé et les entreprises</w:t>
            </w:r>
          </w:p>
          <w:p w14:paraId="46940A97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limite le développement</w:t>
            </w:r>
          </w:p>
          <w:p w14:paraId="3867149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 partenariats inclusifs</w:t>
            </w:r>
          </w:p>
          <w:p w14:paraId="658E384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 xml:space="preserve">et restreint l'accès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 xml:space="preserve">à </w:t>
            </w: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des</w:t>
            </w:r>
          </w:p>
          <w:p w14:paraId="1C12D27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lastRenderedPageBreak/>
              <w:t>stages, des expériences</w:t>
            </w:r>
          </w:p>
          <w:p w14:paraId="1920052E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 travail et des</w:t>
            </w:r>
          </w:p>
          <w:p w14:paraId="7C737E2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opportunités d'emplois</w:t>
            </w:r>
          </w:p>
          <w:p w14:paraId="0CF467A2" w14:textId="75BC03E5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adaptés.</w:t>
            </w:r>
          </w:p>
        </w:tc>
        <w:tc>
          <w:tcPr>
            <w:tcW w:w="2994" w:type="dxa"/>
          </w:tcPr>
          <w:p w14:paraId="0D28D1B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lastRenderedPageBreak/>
              <w:t>Favoriser le</w:t>
            </w:r>
          </w:p>
          <w:p w14:paraId="720134D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développement de</w:t>
            </w:r>
          </w:p>
          <w:p w14:paraId="3355D9A7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partenariats structurés</w:t>
            </w:r>
          </w:p>
          <w:p w14:paraId="7F8BAD90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avec les entreprises et le</w:t>
            </w:r>
          </w:p>
          <w:p w14:paraId="2C8E5B9C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secteur privé,</w:t>
            </w:r>
          </w:p>
          <w:p w14:paraId="6C5D3188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soutenus par l'État, afin de</w:t>
            </w:r>
          </w:p>
          <w:p w14:paraId="4E4221A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créer des passerelles vers</w:t>
            </w:r>
          </w:p>
          <w:p w14:paraId="5A119EB7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des stages, des</w:t>
            </w:r>
          </w:p>
          <w:p w14:paraId="173858F8" w14:textId="7102C245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expériences de travail et</w:t>
            </w:r>
          </w:p>
        </w:tc>
        <w:tc>
          <w:tcPr>
            <w:tcW w:w="3402" w:type="dxa"/>
          </w:tcPr>
          <w:p w14:paraId="0FEF915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74A6A458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37FBAE98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4D65C2FA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Milieu communautaire</w:t>
            </w:r>
          </w:p>
          <w:p w14:paraId="53F5CEC8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Organisations</w:t>
            </w:r>
          </w:p>
          <w:p w14:paraId="180A9FF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spécialisées d'intégration</w:t>
            </w:r>
          </w:p>
          <w:p w14:paraId="6AA7308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en emploi</w:t>
            </w:r>
          </w:p>
          <w:p w14:paraId="2AFE740E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Fédération des chambres</w:t>
            </w:r>
          </w:p>
          <w:p w14:paraId="7EB706F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 commerce du Québec</w:t>
            </w:r>
          </w:p>
          <w:p w14:paraId="4E930F5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Commission des</w:t>
            </w:r>
          </w:p>
          <w:p w14:paraId="67B9CE86" w14:textId="7ABF6B51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partenaires du marché</w:t>
            </w:r>
          </w:p>
        </w:tc>
      </w:tr>
      <w:tr w:rsidR="00AD62B9" w14:paraId="3AFD3B53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1EEC8CE1" w14:textId="46D2B5F2" w:rsidR="00AD62B9" w:rsidRDefault="00AD62B9" w:rsidP="00B278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328" w:type="dxa"/>
          </w:tcPr>
          <w:p w14:paraId="0A982A5E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L'accessibilité universelle</w:t>
            </w:r>
          </w:p>
          <w:p w14:paraId="0A9DFBD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des bâtiments et des</w:t>
            </w:r>
          </w:p>
          <w:p w14:paraId="69D2461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environnements</w:t>
            </w:r>
          </w:p>
          <w:p w14:paraId="42D7869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numériques est inégale et</w:t>
            </w:r>
          </w:p>
          <w:p w14:paraId="61525AF1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inadéquate pour répondre</w:t>
            </w:r>
          </w:p>
          <w:p w14:paraId="2F77A977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aux besoins des</w:t>
            </w:r>
          </w:p>
          <w:p w14:paraId="73E5488F" w14:textId="1CAD12E0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personnes D1-TSA-DP.</w:t>
            </w:r>
          </w:p>
        </w:tc>
        <w:tc>
          <w:tcPr>
            <w:tcW w:w="2994" w:type="dxa"/>
          </w:tcPr>
          <w:p w14:paraId="25E2C25F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Améliorer l'accessibilité</w:t>
            </w:r>
          </w:p>
          <w:p w14:paraId="074788B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universelle des</w:t>
            </w:r>
          </w:p>
          <w:p w14:paraId="5E546B8F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établissements publics et</w:t>
            </w:r>
          </w:p>
          <w:p w14:paraId="67AF24B0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organismes</w:t>
            </w:r>
          </w:p>
          <w:p w14:paraId="451F68A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communautaires offrant</w:t>
            </w:r>
          </w:p>
          <w:p w14:paraId="60FF8E8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des services</w:t>
            </w:r>
          </w:p>
          <w:p w14:paraId="3E1D9853" w14:textId="470C07DE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socioprofessionnels.</w:t>
            </w:r>
          </w:p>
        </w:tc>
        <w:tc>
          <w:tcPr>
            <w:tcW w:w="3402" w:type="dxa"/>
          </w:tcPr>
          <w:p w14:paraId="5BC72050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012F7E1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1605412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62A228BF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MEQ</w:t>
            </w:r>
          </w:p>
          <w:p w14:paraId="02022515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275551E6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Santé Québec+</w:t>
            </w:r>
          </w:p>
          <w:p w14:paraId="0F33B209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Milieu communautaire</w:t>
            </w:r>
          </w:p>
          <w:p w14:paraId="4D41C6B4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Organisations spécialisées</w:t>
            </w:r>
          </w:p>
          <w:p w14:paraId="6F70D382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d'intégration en emploi</w:t>
            </w:r>
          </w:p>
          <w:p w14:paraId="566F268D" w14:textId="77777777" w:rsid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  <w:lang w:val="fr-CA"/>
              </w:rPr>
              <w:t>Centre de services scolaire</w:t>
            </w:r>
          </w:p>
          <w:p w14:paraId="10698418" w14:textId="0126C086" w:rsidR="00AD62B9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fr-CA"/>
              </w:rPr>
              <w:t>CRISPESH</w:t>
            </w:r>
          </w:p>
        </w:tc>
      </w:tr>
      <w:tr w:rsidR="00AD62B9" w:rsidRPr="00B2785B" w14:paraId="50272BBB" w14:textId="77777777" w:rsidTr="00811C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" w:type="dxa"/>
          </w:tcPr>
          <w:p w14:paraId="008353AA" w14:textId="7A1012EA" w:rsidR="00AD62B9" w:rsidRPr="00B2785B" w:rsidRDefault="00AD62B9" w:rsidP="00B2785B">
            <w:pPr>
              <w:jc w:val="center"/>
              <w:rPr>
                <w:rFonts w:cstheme="minorHAnsi"/>
                <w:sz w:val="21"/>
                <w:szCs w:val="21"/>
              </w:rPr>
            </w:pPr>
            <w:r w:rsidRPr="00B2785B">
              <w:rPr>
                <w:rFonts w:cstheme="minorHAnsi"/>
                <w:sz w:val="21"/>
                <w:szCs w:val="21"/>
              </w:rPr>
              <w:t>12</w:t>
            </w:r>
          </w:p>
        </w:tc>
        <w:tc>
          <w:tcPr>
            <w:tcW w:w="2328" w:type="dxa"/>
          </w:tcPr>
          <w:p w14:paraId="7D4F77B7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La confusion persistante</w:t>
            </w:r>
          </w:p>
          <w:p w14:paraId="6CB0AB21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entre les différents</w:t>
            </w:r>
          </w:p>
          <w:p w14:paraId="50A1F05F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services</w:t>
            </w:r>
          </w:p>
          <w:p w14:paraId="6F8F4F31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socioprofessionnels et les</w:t>
            </w:r>
          </w:p>
          <w:p w14:paraId="67DDED1B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services de répit fragilise la</w:t>
            </w:r>
          </w:p>
          <w:p w14:paraId="47DE0AA3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reconnaissance des</w:t>
            </w:r>
          </w:p>
          <w:p w14:paraId="2C4AE349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parcours, nuit à leur</w:t>
            </w:r>
          </w:p>
          <w:p w14:paraId="4FFE39B7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cohérence et limite leur</w:t>
            </w:r>
          </w:p>
          <w:p w14:paraId="66F90548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arrimage avec les projets</w:t>
            </w:r>
          </w:p>
          <w:p w14:paraId="7A4C9942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de vie et l'employabilité.</w:t>
            </w:r>
          </w:p>
          <w:p w14:paraId="67A06DB6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Malgré les nouvelles lignes</w:t>
            </w:r>
          </w:p>
          <w:p w14:paraId="109DDF2C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directrices, il reste de la</w:t>
            </w:r>
          </w:p>
          <w:p w14:paraId="13875EB9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confusion quant à la mise</w:t>
            </w:r>
          </w:p>
          <w:p w14:paraId="4B499A7A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 xml:space="preserve">en </w:t>
            </w:r>
            <w:proofErr w:type="spellStart"/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oeuvre</w:t>
            </w:r>
            <w:proofErr w:type="spellEnd"/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 xml:space="preserve"> concrète de ces</w:t>
            </w:r>
          </w:p>
          <w:p w14:paraId="492D47F2" w14:textId="61B807CB" w:rsidR="00AD62B9" w:rsidRPr="00B2785B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différents services.</w:t>
            </w:r>
          </w:p>
        </w:tc>
        <w:tc>
          <w:tcPr>
            <w:tcW w:w="2994" w:type="dxa"/>
          </w:tcPr>
          <w:p w14:paraId="46758A77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Clarifier et reconnaître</w:t>
            </w:r>
          </w:p>
          <w:p w14:paraId="264DE42E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formellement les services</w:t>
            </w:r>
          </w:p>
          <w:p w14:paraId="1537703C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proofErr w:type="spellStart"/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ocioprofessionnels</w:t>
            </w:r>
            <w:proofErr w:type="spellEnd"/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 xml:space="preserve"> dans les</w:t>
            </w:r>
          </w:p>
          <w:p w14:paraId="0AD97821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cadres ministériels, en les</w:t>
            </w:r>
          </w:p>
          <w:p w14:paraId="53E244A8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distinguant clairement des</w:t>
            </w:r>
          </w:p>
          <w:p w14:paraId="2A70C37D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services de répit, afin</w:t>
            </w:r>
          </w:p>
          <w:p w14:paraId="43085FD0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d'assurer la cohérence des</w:t>
            </w:r>
          </w:p>
          <w:p w14:paraId="33507A64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parcours, leur</w:t>
            </w:r>
          </w:p>
          <w:p w14:paraId="31742146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reconnaissance et leur</w:t>
            </w:r>
          </w:p>
          <w:p w14:paraId="4F2D5731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arrimage avec les projets de</w:t>
            </w:r>
          </w:p>
          <w:p w14:paraId="1976C7B2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vie et l'employabilité.</w:t>
            </w:r>
          </w:p>
          <w:p w14:paraId="7CD7C9C8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Assurer une appropriation</w:t>
            </w:r>
          </w:p>
          <w:p w14:paraId="7D6500DA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des cadres ministériels tout</w:t>
            </w:r>
          </w:p>
          <w:p w14:paraId="26DEAD7F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en tenant compte des</w:t>
            </w:r>
          </w:p>
          <w:p w14:paraId="47B2B62E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différents contextes de</w:t>
            </w:r>
          </w:p>
          <w:p w14:paraId="2E03E2C5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réalisation par les</w:t>
            </w:r>
          </w:p>
          <w:p w14:paraId="661F7429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établissements publics et</w:t>
            </w:r>
          </w:p>
          <w:p w14:paraId="5FB82581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organismes</w:t>
            </w:r>
          </w:p>
          <w:p w14:paraId="692DE8AD" w14:textId="3683B32F" w:rsidR="00AD62B9" w:rsidRPr="00B2785B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communautaires.</w:t>
            </w:r>
          </w:p>
        </w:tc>
        <w:tc>
          <w:tcPr>
            <w:tcW w:w="3402" w:type="dxa"/>
          </w:tcPr>
          <w:p w14:paraId="652BCD0C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AQRIPH</w:t>
            </w:r>
          </w:p>
          <w:p w14:paraId="5C6620B2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MSSS</w:t>
            </w:r>
          </w:p>
          <w:p w14:paraId="5501369D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MESS</w:t>
            </w:r>
          </w:p>
          <w:p w14:paraId="2A98F8BB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MEQ</w:t>
            </w:r>
          </w:p>
          <w:p w14:paraId="498AF3A7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OPHQ</w:t>
            </w:r>
          </w:p>
          <w:p w14:paraId="72B21FB6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Santé Québec+</w:t>
            </w:r>
          </w:p>
          <w:p w14:paraId="36778559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Milieu communautaire</w:t>
            </w:r>
          </w:p>
          <w:p w14:paraId="22438751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Organisations spécialisées</w:t>
            </w:r>
          </w:p>
          <w:p w14:paraId="13AAFC0E" w14:textId="77777777" w:rsidR="00B2785B" w:rsidRPr="00B2785B" w:rsidRDefault="00B2785B" w:rsidP="00B2785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1"/>
                <w:szCs w:val="21"/>
                <w:lang w:val="fr-CA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d'intégration en emploi</w:t>
            </w:r>
          </w:p>
          <w:p w14:paraId="21443161" w14:textId="21945F75" w:rsidR="00AD62B9" w:rsidRPr="00B2785B" w:rsidRDefault="00B2785B" w:rsidP="00B27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B2785B">
              <w:rPr>
                <w:rFonts w:cstheme="minorHAnsi"/>
                <w:i/>
                <w:iCs/>
                <w:sz w:val="21"/>
                <w:szCs w:val="21"/>
                <w:lang w:val="fr-CA"/>
              </w:rPr>
              <w:t>Centre de services scolaire</w:t>
            </w:r>
          </w:p>
        </w:tc>
      </w:tr>
    </w:tbl>
    <w:p w14:paraId="0995F796" w14:textId="77777777" w:rsidR="00AD62B9" w:rsidRDefault="00AD62B9" w:rsidP="00AD62B9">
      <w:pPr>
        <w:rPr>
          <w:rFonts w:cstheme="minorHAnsi"/>
        </w:rPr>
        <w:sectPr w:rsidR="00AD62B9" w:rsidSect="00AD62B9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250CC7CA" w14:textId="77777777" w:rsidR="00AD62B9" w:rsidRPr="00AD62B9" w:rsidRDefault="00AD62B9" w:rsidP="00AD62B9">
      <w:pPr>
        <w:rPr>
          <w:rFonts w:cstheme="minorHAnsi"/>
        </w:rPr>
      </w:pPr>
    </w:p>
    <w:sectPr w:rsidR="00AD62B9" w:rsidRPr="00AD62B9" w:rsidSect="00AD62B9"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57A3A6" w14:textId="77777777" w:rsidR="00A62240" w:rsidRDefault="00A62240" w:rsidP="00AD62B9">
      <w:r>
        <w:separator/>
      </w:r>
    </w:p>
  </w:endnote>
  <w:endnote w:type="continuationSeparator" w:id="0">
    <w:p w14:paraId="0AB433B0" w14:textId="77777777" w:rsidR="00A62240" w:rsidRDefault="00A62240" w:rsidP="00AD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607961574"/>
      <w:docPartObj>
        <w:docPartGallery w:val="Page Numbers (Bottom of Page)"/>
        <w:docPartUnique/>
      </w:docPartObj>
    </w:sdtPr>
    <w:sdtContent>
      <w:p w14:paraId="68CA0485" w14:textId="3C143281" w:rsidR="00AD62B9" w:rsidRDefault="00AD62B9" w:rsidP="00097164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66F53A4A" w14:textId="77777777" w:rsidR="00AD62B9" w:rsidRDefault="00AD62B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733701528"/>
      <w:docPartObj>
        <w:docPartGallery w:val="Page Numbers (Bottom of Page)"/>
        <w:docPartUnique/>
      </w:docPartObj>
    </w:sdtPr>
    <w:sdtContent>
      <w:p w14:paraId="3E981DA1" w14:textId="7753A6BD" w:rsidR="00AD62B9" w:rsidRDefault="00AD62B9" w:rsidP="00097164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9D57FE3" w14:textId="77777777" w:rsidR="00AD62B9" w:rsidRDefault="00AD62B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155D9E" w14:textId="77777777" w:rsidR="00A62240" w:rsidRDefault="00A62240" w:rsidP="00AD62B9">
      <w:r>
        <w:separator/>
      </w:r>
    </w:p>
  </w:footnote>
  <w:footnote w:type="continuationSeparator" w:id="0">
    <w:p w14:paraId="37900DFF" w14:textId="77777777" w:rsidR="00A62240" w:rsidRDefault="00A62240" w:rsidP="00AD62B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B9"/>
    <w:rsid w:val="00055027"/>
    <w:rsid w:val="000A6FCC"/>
    <w:rsid w:val="001D0AAC"/>
    <w:rsid w:val="002131B7"/>
    <w:rsid w:val="00285AE6"/>
    <w:rsid w:val="00483F8B"/>
    <w:rsid w:val="00665CA1"/>
    <w:rsid w:val="006D0903"/>
    <w:rsid w:val="007A73C1"/>
    <w:rsid w:val="00811C67"/>
    <w:rsid w:val="00841D3E"/>
    <w:rsid w:val="009971BF"/>
    <w:rsid w:val="00A31AC4"/>
    <w:rsid w:val="00A60685"/>
    <w:rsid w:val="00A62240"/>
    <w:rsid w:val="00AC71E4"/>
    <w:rsid w:val="00AD62B9"/>
    <w:rsid w:val="00B2785B"/>
    <w:rsid w:val="00BB7E34"/>
    <w:rsid w:val="00ED7511"/>
    <w:rsid w:val="00FB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79FBB9"/>
  <w14:defaultImageDpi w14:val="32767"/>
  <w15:chartTrackingRefBased/>
  <w15:docId w15:val="{12338BD5-00EF-864C-A2AC-326EDFB5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D6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D6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D62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6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62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62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62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62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62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D62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D6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AD62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D62B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D62B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D62B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D62B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D62B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D62B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D62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6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62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D6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D62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D62B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D62B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D62B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62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62B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D62B9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AD62B9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62B9"/>
  </w:style>
  <w:style w:type="character" w:styleId="Numrodepage">
    <w:name w:val="page number"/>
    <w:basedOn w:val="Policepardfaut"/>
    <w:uiPriority w:val="99"/>
    <w:semiHidden/>
    <w:unhideWhenUsed/>
    <w:rsid w:val="00AD62B9"/>
  </w:style>
  <w:style w:type="table" w:styleId="Grilledutableau">
    <w:name w:val="Table Grid"/>
    <w:basedOn w:val="TableauNormal"/>
    <w:uiPriority w:val="39"/>
    <w:rsid w:val="00AD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B278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1554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Tremblay, Marc</dc:creator>
  <cp:keywords/>
  <dc:description/>
  <cp:lastModifiedBy>Tremblay, Marc</cp:lastModifiedBy>
  <cp:revision>5</cp:revision>
  <dcterms:created xsi:type="dcterms:W3CDTF">2026-10-05T12:43:00Z</dcterms:created>
  <dcterms:modified xsi:type="dcterms:W3CDTF">2026-10-05T13:27:00Z</dcterms:modified>
</cp:coreProperties>
</file>